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63FC0" w:rsidRDefault="00763FC0" w:rsidP="00763FC0">
      <w:pPr>
        <w:jc w:val="center"/>
      </w:pPr>
      <w:r>
        <w:object w:dxaOrig="1905"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1.25pt" o:ole="">
            <v:imagedata r:id="rId6" o:title=""/>
          </v:shape>
          <o:OLEObject Type="Embed" ProgID="MSPhotoEd.3" ShapeID="_x0000_i1025" DrawAspect="Content" ObjectID="_1607491371" r:id="rId7"/>
        </w:object>
      </w:r>
    </w:p>
    <w:p w:rsidR="00763FC0" w:rsidRDefault="00763FC0" w:rsidP="00763FC0">
      <w:pPr>
        <w:pStyle w:val="Didascalia"/>
      </w:pPr>
      <w:r>
        <w:t>CITTA’ DI VERCELLI</w:t>
      </w:r>
    </w:p>
    <w:p w:rsidR="00763FC0" w:rsidRPr="004B0402" w:rsidRDefault="00763FC0" w:rsidP="00763FC0">
      <w:pPr>
        <w:jc w:val="center"/>
        <w:rPr>
          <w:sz w:val="18"/>
        </w:rPr>
      </w:pPr>
      <w:r w:rsidRPr="004B0402">
        <w:rPr>
          <w:sz w:val="18"/>
        </w:rPr>
        <w:t>SEGRETERIA DEL SINDACO</w:t>
      </w:r>
    </w:p>
    <w:p w:rsidR="00763FC0" w:rsidRPr="002A6E02" w:rsidRDefault="00763FC0" w:rsidP="00763FC0">
      <w:pPr>
        <w:autoSpaceDE w:val="0"/>
        <w:autoSpaceDN w:val="0"/>
        <w:adjustRightInd w:val="0"/>
        <w:jc w:val="right"/>
        <w:rPr>
          <w:rFonts w:ascii="Times New Roman" w:hAnsi="Times New Roman" w:cs="Times New Roman"/>
          <w:sz w:val="24"/>
        </w:rPr>
      </w:pPr>
      <w:r>
        <w:rPr>
          <w:rFonts w:ascii="Times New Roman" w:hAnsi="Times New Roman" w:cs="Times New Roman"/>
          <w:sz w:val="24"/>
        </w:rPr>
        <w:t>Vercelli, 27 dicembre  2018</w:t>
      </w:r>
    </w:p>
    <w:p w:rsidR="00763FC0" w:rsidRPr="002A6E02" w:rsidRDefault="00763FC0" w:rsidP="00763FC0">
      <w:pPr>
        <w:autoSpaceDE w:val="0"/>
        <w:autoSpaceDN w:val="0"/>
        <w:adjustRightInd w:val="0"/>
        <w:jc w:val="center"/>
        <w:rPr>
          <w:rFonts w:ascii="Times New Roman" w:hAnsi="Times New Roman" w:cs="Times New Roman"/>
          <w:b/>
          <w:i/>
        </w:rPr>
      </w:pPr>
      <w:r w:rsidRPr="002A6E02">
        <w:rPr>
          <w:rFonts w:ascii="Times New Roman" w:hAnsi="Times New Roman" w:cs="Times New Roman"/>
          <w:b/>
          <w:i/>
        </w:rPr>
        <w:t>Comunicato Stampa</w:t>
      </w:r>
    </w:p>
    <w:p w:rsidR="00763FC0" w:rsidRPr="00763FC0" w:rsidRDefault="00763FC0" w:rsidP="00763FC0">
      <w:pPr>
        <w:jc w:val="center"/>
        <w:rPr>
          <w:rFonts w:ascii="Times New Roman" w:hAnsi="Times New Roman" w:cs="Times New Roman"/>
          <w:b/>
          <w:sz w:val="56"/>
          <w:szCs w:val="36"/>
        </w:rPr>
      </w:pPr>
      <w:r w:rsidRPr="00763FC0">
        <w:rPr>
          <w:rFonts w:ascii="Times New Roman" w:hAnsi="Times New Roman" w:cs="Times New Roman"/>
          <w:b/>
          <w:sz w:val="44"/>
          <w:szCs w:val="24"/>
        </w:rPr>
        <w:t>Misure per il miglioramento della qualità dell’aria</w:t>
      </w: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sz w:val="24"/>
          <w:szCs w:val="24"/>
        </w:rPr>
      </w:pPr>
      <w:r>
        <w:rPr>
          <w:rFonts w:ascii="Times New Roman" w:hAnsi="Times New Roman" w:cs="Times New Roman"/>
          <w:sz w:val="24"/>
          <w:szCs w:val="24"/>
        </w:rPr>
        <w:t xml:space="preserve">A far data da </w:t>
      </w:r>
      <w:r w:rsidRPr="0066711F">
        <w:rPr>
          <w:rFonts w:ascii="Times New Roman" w:hAnsi="Times New Roman" w:cs="Times New Roman"/>
          <w:b/>
          <w:sz w:val="24"/>
          <w:szCs w:val="24"/>
        </w:rPr>
        <w:t>mercoledì 9 gennaio 201</w:t>
      </w:r>
      <w:r>
        <w:rPr>
          <w:rFonts w:ascii="Times New Roman" w:hAnsi="Times New Roman" w:cs="Times New Roman"/>
          <w:b/>
          <w:sz w:val="24"/>
          <w:szCs w:val="24"/>
        </w:rPr>
        <w:t>9</w:t>
      </w:r>
      <w:r>
        <w:rPr>
          <w:rFonts w:ascii="Times New Roman" w:hAnsi="Times New Roman" w:cs="Times New Roman"/>
          <w:sz w:val="24"/>
          <w:szCs w:val="24"/>
        </w:rPr>
        <w:t xml:space="preserve"> entreranno in vigore le seguenti misure per il miglioramento della qualità dell’aria, adottate in attuazione dell’”Accordo di programma per l’adozione coordinata e congiunta di misure di risanamento della qualità dell’aria nel bacino padano”:</w:t>
      </w:r>
    </w:p>
    <w:p w:rsidR="00763FC0" w:rsidRDefault="00763FC0" w:rsidP="00763FC0">
      <w:pPr>
        <w:jc w:val="both"/>
        <w:rPr>
          <w:rFonts w:ascii="Times New Roman" w:hAnsi="Times New Roman" w:cs="Times New Roman"/>
          <w:sz w:val="24"/>
          <w:szCs w:val="24"/>
        </w:rPr>
      </w:pPr>
    </w:p>
    <w:p w:rsidR="00763FC0" w:rsidRPr="00B1009F" w:rsidRDefault="00763FC0" w:rsidP="00763FC0">
      <w:pPr>
        <w:jc w:val="center"/>
        <w:rPr>
          <w:rFonts w:ascii="Times New Roman" w:hAnsi="Times New Roman" w:cs="Times New Roman"/>
          <w:b/>
          <w:sz w:val="36"/>
          <w:szCs w:val="36"/>
          <w:u w:val="single"/>
        </w:rPr>
      </w:pPr>
      <w:r w:rsidRPr="00B1009F">
        <w:rPr>
          <w:rFonts w:ascii="Times New Roman" w:hAnsi="Times New Roman" w:cs="Times New Roman"/>
          <w:b/>
          <w:sz w:val="36"/>
          <w:szCs w:val="36"/>
          <w:u w:val="single"/>
        </w:rPr>
        <w:t>LIMITAZIONI STRUTTURALI</w:t>
      </w:r>
    </w:p>
    <w:p w:rsidR="00763FC0" w:rsidRDefault="00763FC0" w:rsidP="00763FC0">
      <w:pPr>
        <w:jc w:val="center"/>
        <w:rPr>
          <w:rFonts w:ascii="Times New Roman" w:hAnsi="Times New Roman" w:cs="Times New Roman"/>
          <w:b/>
          <w:sz w:val="28"/>
          <w:szCs w:val="28"/>
        </w:rPr>
      </w:pPr>
    </w:p>
    <w:p w:rsidR="00763FC0" w:rsidRPr="007B4A42" w:rsidRDefault="00763FC0" w:rsidP="00763FC0">
      <w:pPr>
        <w:jc w:val="center"/>
        <w:rPr>
          <w:rFonts w:ascii="Times New Roman" w:hAnsi="Times New Roman" w:cs="Times New Roman"/>
          <w:b/>
          <w:sz w:val="28"/>
          <w:szCs w:val="28"/>
        </w:rPr>
      </w:pPr>
      <w:r w:rsidRPr="007B4A42">
        <w:rPr>
          <w:rFonts w:ascii="Times New Roman" w:hAnsi="Times New Roman" w:cs="Times New Roman"/>
          <w:b/>
          <w:sz w:val="28"/>
          <w:szCs w:val="28"/>
        </w:rPr>
        <w:t>LIMITAZIONI FISSE ALLA CIRCOLAZIONE VEICOLARE</w:t>
      </w:r>
    </w:p>
    <w:p w:rsidR="00763FC0" w:rsidRDefault="00763FC0" w:rsidP="00763FC0">
      <w:pPr>
        <w:jc w:val="both"/>
        <w:rPr>
          <w:rFonts w:ascii="Times New Roman" w:hAnsi="Times New Roman" w:cs="Times New Roman"/>
          <w:sz w:val="24"/>
          <w:szCs w:val="24"/>
        </w:rPr>
      </w:pPr>
    </w:p>
    <w:p w:rsidR="00763FC0" w:rsidRDefault="00763FC0" w:rsidP="00763FC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58398" cy="2181476"/>
            <wp:effectExtent l="0" t="0" r="889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5798" cy="2186754"/>
                    </a:xfrm>
                    <a:prstGeom prst="rect">
                      <a:avLst/>
                    </a:prstGeom>
                    <a:noFill/>
                  </pic:spPr>
                </pic:pic>
              </a:graphicData>
            </a:graphic>
          </wp:inline>
        </w:drawing>
      </w: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sz w:val="24"/>
          <w:szCs w:val="24"/>
        </w:rPr>
      </w:pPr>
      <w:r w:rsidRPr="001C08B6">
        <w:rPr>
          <w:rFonts w:ascii="Times New Roman" w:hAnsi="Times New Roman" w:cs="Times New Roman"/>
          <w:sz w:val="24"/>
          <w:szCs w:val="24"/>
          <w:u w:val="single"/>
        </w:rPr>
        <w:t>Ai suddetti divieti saranno derogate le seguenti categorie di veicoli e/o utenti</w:t>
      </w:r>
      <w:r>
        <w:rPr>
          <w:rFonts w:ascii="Times New Roman" w:hAnsi="Times New Roman" w:cs="Times New Roman"/>
          <w:sz w:val="24"/>
          <w:szCs w:val="24"/>
        </w:rPr>
        <w:t>:</w:t>
      </w:r>
    </w:p>
    <w:p w:rsidR="00763FC0" w:rsidRDefault="00763FC0" w:rsidP="00763FC0">
      <w:pPr>
        <w:pStyle w:val="Paragrafoelenco"/>
        <w:numPr>
          <w:ilvl w:val="0"/>
          <w:numId w:val="1"/>
        </w:numPr>
        <w:ind w:left="426" w:hanging="426"/>
        <w:jc w:val="both"/>
        <w:rPr>
          <w:rFonts w:ascii="Times New Roman" w:hAnsi="Times New Roman" w:cs="Times New Roman"/>
          <w:sz w:val="24"/>
          <w:szCs w:val="24"/>
        </w:rPr>
      </w:pPr>
      <w:r w:rsidRPr="001C08B6">
        <w:rPr>
          <w:rFonts w:ascii="Times New Roman" w:hAnsi="Times New Roman" w:cs="Times New Roman"/>
          <w:sz w:val="24"/>
          <w:szCs w:val="24"/>
        </w:rPr>
        <w:t xml:space="preserve">veicoli di interesse storico e collezionistico di cui all’art. 60 del codice stradale, iscritti agli appositi registri, solo per la partecipazione a manifestazioni indette dalle Associazioni o per recarsi presso officine e centri autorizzati al fine di effettuare la revisione o la rottamazione del </w:t>
      </w:r>
      <w:r w:rsidR="00CF3C41">
        <w:rPr>
          <w:rFonts w:ascii="Times New Roman" w:hAnsi="Times New Roman" w:cs="Times New Roman"/>
          <w:sz w:val="24"/>
          <w:szCs w:val="24"/>
        </w:rPr>
        <w:lastRenderedPageBreak/>
        <w:t>veicolo purché</w:t>
      </w:r>
      <w:r w:rsidRPr="001C08B6">
        <w:rPr>
          <w:rFonts w:ascii="Times New Roman" w:hAnsi="Times New Roman" w:cs="Times New Roman"/>
          <w:sz w:val="24"/>
          <w:szCs w:val="24"/>
        </w:rPr>
        <w:t xml:space="preserve"> muniti di dichiarazione sostitutiva di atto di notorietà (dichiarazione) redatta su carta intestata della ditta che effettua l’intervento e sottoscritta dal titolare, indicante data e ora dell’appuntamento e la targa del veicolo; tali veicoli, quando in uscita da officine e/o centri di revisione autorizzati, dovranno essere accompagnati dalla fattura comprovante l’avvenuta erogazione della fornitura/servizio da parte dell’azienda interessata (accompagnati da idonea documentazione)</w:t>
      </w:r>
      <w:r>
        <w:rPr>
          <w:rFonts w:ascii="Times New Roman" w:hAnsi="Times New Roman" w:cs="Times New Roman"/>
          <w:sz w:val="24"/>
          <w:szCs w:val="24"/>
        </w:rPr>
        <w:t>.</w:t>
      </w:r>
    </w:p>
    <w:p w:rsidR="00763FC0" w:rsidRDefault="00763FC0" w:rsidP="00763FC0">
      <w:pPr>
        <w:jc w:val="both"/>
        <w:rPr>
          <w:rFonts w:ascii="Times New Roman" w:hAnsi="Times New Roman" w:cs="Times New Roman"/>
          <w:sz w:val="24"/>
          <w:szCs w:val="24"/>
        </w:rPr>
      </w:pPr>
    </w:p>
    <w:p w:rsidR="00763FC0" w:rsidRDefault="00763FC0" w:rsidP="00763FC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93914" cy="268669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5040" cy="2687706"/>
                    </a:xfrm>
                    <a:prstGeom prst="rect">
                      <a:avLst/>
                    </a:prstGeom>
                    <a:noFill/>
                  </pic:spPr>
                </pic:pic>
              </a:graphicData>
            </a:graphic>
          </wp:inline>
        </w:drawing>
      </w: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sz w:val="24"/>
          <w:szCs w:val="24"/>
        </w:rPr>
      </w:pPr>
      <w:r w:rsidRPr="001C08B6">
        <w:rPr>
          <w:rFonts w:ascii="Times New Roman" w:hAnsi="Times New Roman" w:cs="Times New Roman"/>
          <w:sz w:val="24"/>
          <w:szCs w:val="24"/>
          <w:u w:val="single"/>
        </w:rPr>
        <w:t>Ai suddetti divieti saranno derogate le seguenti categorie di veicoli e/o utenti</w:t>
      </w:r>
      <w:r>
        <w:rPr>
          <w:rFonts w:ascii="Times New Roman" w:hAnsi="Times New Roman" w:cs="Times New Roman"/>
          <w:sz w:val="24"/>
          <w:szCs w:val="24"/>
        </w:rPr>
        <w:t>:</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al servizio delle manifestazioni regolarmente autorizzate e veicoli di operatori economici che accedono o escono dai posteggi dei mercati settimanali o delle fiere autorizzate dall’Amministrazione Comunale; l’esenzione è valida dalle 14:00 alle 16:00 dal lunedì  al venerdì  e dalle 15:00 alle 17:00 nei giorni di sabato e festivi;</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di turnisti e di operatori in servizio di reperibilità, muniti di certificazione del datore di lavoro;</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 xml:space="preserve">veicoli con a bordo almeno 3 persone (car </w:t>
      </w:r>
      <w:proofErr w:type="spellStart"/>
      <w:r w:rsidRPr="003C2373">
        <w:rPr>
          <w:rFonts w:ascii="Times New Roman" w:hAnsi="Times New Roman" w:cs="Times New Roman"/>
          <w:sz w:val="24"/>
          <w:szCs w:val="24"/>
        </w:rPr>
        <w:t>pooling</w:t>
      </w:r>
      <w:proofErr w:type="spellEnd"/>
      <w:r w:rsidRPr="003C2373">
        <w:rPr>
          <w:rFonts w:ascii="Times New Roman" w:hAnsi="Times New Roman" w:cs="Times New Roman"/>
          <w:sz w:val="24"/>
          <w:szCs w:val="24"/>
        </w:rPr>
        <w:t>);</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delle Forze Armate, degli Organi di Polizia, dei Vigili del Fuoco, dei Servizi di Soccorso, della Protezione Civile in servizio e autoveicoli ad uso speciale adibiti alla rimozione forzata dei veicoli, veicoli destinati a interventi su mezzi o rete di trasporto pubblico, veicoli destinati alla raccolta rifiuti e nettezza urbana, veicoli adibiti ai servizi pubblici di cattura animali vaganti e raccolta spoglie animali;</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della categoria M1 adibiti a servizi di trasporto pubblico (di linea e turistici), taxi di turno e veicoli in servizio di noleggio con e senza conducente;</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che l’art. 53 del codice stradale definisce “motoveicoli per trasporti specifici” e “motoveicoli ad uso speciale”;</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che l’art. 54 del codice stradale definisce “autoveicoli per trasporti specifici” e “autoveicoli per uso speciale”;</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lastRenderedPageBreak/>
        <w:t>veicoli diretti verso officine e centri autorizzati al fine di effettuare la revisione dei veicoli o la trasformazione gpl/metano o la</w:t>
      </w:r>
      <w:r w:rsidR="00477A0A">
        <w:rPr>
          <w:rFonts w:ascii="Times New Roman" w:hAnsi="Times New Roman" w:cs="Times New Roman"/>
          <w:sz w:val="24"/>
          <w:szCs w:val="24"/>
        </w:rPr>
        <w:t xml:space="preserve"> rottamazione del veicolo purché</w:t>
      </w:r>
      <w:r w:rsidRPr="003C2373">
        <w:rPr>
          <w:rFonts w:ascii="Times New Roman" w:hAnsi="Times New Roman" w:cs="Times New Roman"/>
          <w:sz w:val="24"/>
          <w:szCs w:val="24"/>
        </w:rPr>
        <w:t xml:space="preserve"> muniti di dichiarazione sostitutiva di atto di notorietà (dichiarazione) redatta su carta intestata della ditta che effettua l’intervento e sottoscritta dal titolare, indicante data e ora dell’appuntamento e la targa del veicolo; tali veicoli, quando in uscita da officine e/o centri di revisione autorizzati, dovranno essere accompagnati dalla fattura comprovante l’avvenuta erogazione della fornitura/servizio da parte dell’azienda interessata (accompagnati da idonea documentazione);</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utilizzati per il trasporto di portatori di handicap e di soggetti affetti da gravi patologie debitamente documentate con certificazione rilasciata dagli Enti competenti, ivi comprese le persone che hanno subito un trapianto di organi, che sono immunodepresse o che si recano presso strutture sanitarie per interventi di urgenza. Per il tragitto percorso senza la presenza della persona portatrice di handicap o affetta da gravi patologie, è necessario essere in possesso di dichiarazione rilasciata dagli uffici, ambulatori, ecc. nella quale sia specificato l’indirizzo nonché l’orario di inizio e termine dell’attività lavorativa, di terapia ecc., (accompagnati da idonea documentazione);</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utilizzati per il trasporto di persone sottoposte a terapie, interventi o esami o dimesse da Ospedali e Case di Cura in gradi di esibire certificazione medica o prenotazione o foglio di dimissione. Per il tragitto percorso senza la persona che deve essere sottoposta a terapia o esami o che deve essere dimessa è necessario esibire adeguata documentazione o autodichiarazione nel quale dichiari anche il percorso e l’orario (accompagnati da adeguata documentazione);</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di interesse storico e collezionistico di cui all’art. 60 del codice stradale, iscritti agli appositi registri, solo per la partecipazione a manifestazioni indette dalle Associazioni o per recarsi presso officine e centri autorizzati al fine di effettuare la revisione o la rot</w:t>
      </w:r>
      <w:r w:rsidR="00477A0A">
        <w:rPr>
          <w:rFonts w:ascii="Times New Roman" w:hAnsi="Times New Roman" w:cs="Times New Roman"/>
          <w:sz w:val="24"/>
          <w:szCs w:val="24"/>
        </w:rPr>
        <w:t>tamazione del veicolo purché</w:t>
      </w:r>
      <w:r w:rsidRPr="003C2373">
        <w:rPr>
          <w:rFonts w:ascii="Times New Roman" w:hAnsi="Times New Roman" w:cs="Times New Roman"/>
          <w:sz w:val="24"/>
          <w:szCs w:val="24"/>
        </w:rPr>
        <w:t xml:space="preserve"> muniti di dichiarazione sostitutiva di atto di notorietà (dichiarazione) redatta su carta intestata della ditta che effettua l’intervento e sottoscritta dal titolare, indicante data e ora dell’appuntamento e la targa del veicolo; tali veicoli, quando in uscita da officine e/o centri di revisione autorizzati, dovranno essere accompagnati dalla fattura comprovante l’avvenuta erogazione della fornitura/servizio da parte dell’azienda interessata (accompagnati da idonea documentazione);</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 xml:space="preserve">veicoli delle aziende e degli enti di servizio pubblico in pronto intervento dei quali sia dimostrata la funzione e la destinazione ad interventi tecnico-operativi indilazionabili e i mezzi di servizio del Bike </w:t>
      </w:r>
      <w:proofErr w:type="spellStart"/>
      <w:r w:rsidRPr="003C2373">
        <w:rPr>
          <w:rFonts w:ascii="Times New Roman" w:hAnsi="Times New Roman" w:cs="Times New Roman"/>
          <w:sz w:val="24"/>
          <w:szCs w:val="24"/>
        </w:rPr>
        <w:t>Sharing</w:t>
      </w:r>
      <w:proofErr w:type="spellEnd"/>
      <w:r w:rsidRPr="003C2373">
        <w:rPr>
          <w:rFonts w:ascii="Times New Roman" w:hAnsi="Times New Roman" w:cs="Times New Roman"/>
          <w:sz w:val="24"/>
          <w:szCs w:val="24"/>
        </w:rPr>
        <w:t>. Veicoli privati utilizzati dal personale dipendente delle aziende e degli enti di servizio pubblico in pronto intervento, se in turno di reperibilità e in caso di richiesta di intervento, al fine di raggiungere nel più breve tempo possibile le sedi di servizio per recuperare il mezzo di proprietà dell’ente di appartenenza; l’interessato dovrà dimostrare la condizione di reperibilità con apposita documentazione rilasciata dall’azienda o ente di appartenenza (accompagnati da idonea documentazione);</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 xml:space="preserve">veicoli utilizzati da lavoratori la cui abitazione e/o </w:t>
      </w:r>
      <w:r w:rsidR="00C9512F">
        <w:rPr>
          <w:rFonts w:ascii="Times New Roman" w:hAnsi="Times New Roman" w:cs="Times New Roman"/>
          <w:sz w:val="24"/>
          <w:szCs w:val="24"/>
        </w:rPr>
        <w:t>luoghi di lavoro non sono servit</w:t>
      </w:r>
      <w:r w:rsidRPr="003C2373">
        <w:rPr>
          <w:rFonts w:ascii="Times New Roman" w:hAnsi="Times New Roman" w:cs="Times New Roman"/>
          <w:sz w:val="24"/>
          <w:szCs w:val="24"/>
        </w:rPr>
        <w:t>i, negli orari di lavoro, dai mezzi pubblici nel raggio di 1000 mt.; la condizione deve essere giustificata da una lettera del datore di lavoro che attesti le generalità del guidatore, il numero di targa del mezzo, il luogo di lavoro e l’orario di lavoro (accompagnati da idonea documentazione);</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veicoli utilizzati dai Ministri di Culto di tutte le confessioni riconosciute dallo stato per la somministrazione di sacramenti ovvero per la celebrazione di culti e per la devoluzione di pratiche di pietà;</w:t>
      </w:r>
    </w:p>
    <w:p w:rsidR="00763FC0" w:rsidRDefault="00763FC0" w:rsidP="00763FC0">
      <w:pPr>
        <w:pStyle w:val="Paragrafoelenco"/>
        <w:numPr>
          <w:ilvl w:val="0"/>
          <w:numId w:val="1"/>
        </w:numPr>
        <w:spacing w:after="0"/>
        <w:ind w:left="426"/>
        <w:jc w:val="both"/>
        <w:rPr>
          <w:rFonts w:ascii="Times New Roman" w:hAnsi="Times New Roman" w:cs="Times New Roman"/>
          <w:sz w:val="24"/>
          <w:szCs w:val="24"/>
        </w:rPr>
      </w:pPr>
      <w:r w:rsidRPr="003C2373">
        <w:rPr>
          <w:rFonts w:ascii="Times New Roman" w:hAnsi="Times New Roman" w:cs="Times New Roman"/>
          <w:sz w:val="24"/>
          <w:szCs w:val="24"/>
        </w:rPr>
        <w:t>motocicli e motoveicoli ad uso privato utilizzati per lo svolgimento di prove d’esame finalizzate al conseguimento di patenti di categoria A;</w:t>
      </w:r>
    </w:p>
    <w:p w:rsidR="00763FC0" w:rsidRPr="00C15065" w:rsidRDefault="00763FC0" w:rsidP="00763FC0">
      <w:pPr>
        <w:pStyle w:val="Paragrafoelenco"/>
        <w:numPr>
          <w:ilvl w:val="0"/>
          <w:numId w:val="1"/>
        </w:numPr>
        <w:spacing w:after="0"/>
        <w:ind w:left="426"/>
        <w:jc w:val="both"/>
        <w:rPr>
          <w:rFonts w:ascii="Times New Roman" w:hAnsi="Times New Roman" w:cs="Times New Roman"/>
          <w:sz w:val="24"/>
          <w:szCs w:val="24"/>
        </w:rPr>
      </w:pPr>
      <w:r w:rsidRPr="00C15065">
        <w:rPr>
          <w:rFonts w:ascii="Times New Roman" w:hAnsi="Times New Roman" w:cs="Times New Roman"/>
          <w:sz w:val="24"/>
          <w:szCs w:val="24"/>
        </w:rPr>
        <w:lastRenderedPageBreak/>
        <w:t xml:space="preserve">limitatamente al divieto attivo nel solo periodo invernale, veicoli adibiti al trasporto merci (categorie N1, N2 ed N3) appartenenti ad imprese impiegate in attività segnalate di cui al D.P.R. n. 380/2001 nel territorio cittadino. </w:t>
      </w:r>
      <w:r w:rsidRPr="00C15065">
        <w:rPr>
          <w:rFonts w:ascii="Times New Roman" w:hAnsi="Times New Roman" w:cs="Times New Roman"/>
          <w:sz w:val="24"/>
          <w:szCs w:val="24"/>
          <w:u w:val="single"/>
        </w:rPr>
        <w:t xml:space="preserve">Tale deroga ha validità per anni due a decorrere dalla data di adozione </w:t>
      </w:r>
      <w:r>
        <w:rPr>
          <w:rFonts w:ascii="Times New Roman" w:hAnsi="Times New Roman" w:cs="Times New Roman"/>
          <w:sz w:val="24"/>
          <w:szCs w:val="24"/>
          <w:u w:val="single"/>
        </w:rPr>
        <w:t>dell’ordinanza.</w:t>
      </w:r>
    </w:p>
    <w:p w:rsidR="00763FC0" w:rsidRDefault="00763FC0" w:rsidP="00763FC0">
      <w:pPr>
        <w:jc w:val="both"/>
        <w:rPr>
          <w:rFonts w:ascii="Times New Roman" w:hAnsi="Times New Roman" w:cs="Times New Roman"/>
          <w:sz w:val="24"/>
          <w:szCs w:val="24"/>
        </w:rPr>
      </w:pPr>
    </w:p>
    <w:p w:rsidR="00763FC0" w:rsidRDefault="00763FC0" w:rsidP="00763FC0">
      <w:pPr>
        <w:jc w:val="center"/>
        <w:rPr>
          <w:rFonts w:ascii="Times New Roman" w:hAnsi="Times New Roman" w:cs="Times New Roman"/>
          <w:b/>
          <w:sz w:val="28"/>
          <w:szCs w:val="28"/>
        </w:rPr>
      </w:pPr>
    </w:p>
    <w:p w:rsidR="00763FC0" w:rsidRDefault="00763FC0" w:rsidP="00763FC0">
      <w:pPr>
        <w:jc w:val="center"/>
        <w:rPr>
          <w:rFonts w:ascii="Times New Roman" w:hAnsi="Times New Roman" w:cs="Times New Roman"/>
          <w:b/>
          <w:sz w:val="28"/>
          <w:szCs w:val="28"/>
        </w:rPr>
      </w:pPr>
    </w:p>
    <w:p w:rsidR="00763FC0" w:rsidRPr="00B1009F" w:rsidRDefault="00763FC0" w:rsidP="00763FC0">
      <w:pPr>
        <w:jc w:val="center"/>
        <w:rPr>
          <w:rFonts w:ascii="Times New Roman" w:hAnsi="Times New Roman" w:cs="Times New Roman"/>
          <w:b/>
          <w:sz w:val="28"/>
          <w:szCs w:val="28"/>
        </w:rPr>
      </w:pPr>
      <w:r w:rsidRPr="00B1009F">
        <w:rPr>
          <w:rFonts w:ascii="Times New Roman" w:hAnsi="Times New Roman" w:cs="Times New Roman"/>
          <w:b/>
          <w:sz w:val="28"/>
          <w:szCs w:val="28"/>
        </w:rPr>
        <w:t>ALTRE LIMITAZIONI</w:t>
      </w:r>
    </w:p>
    <w:p w:rsidR="00763FC0" w:rsidRDefault="00763FC0" w:rsidP="00763FC0">
      <w:pPr>
        <w:pStyle w:val="Paragrafoelenco"/>
        <w:numPr>
          <w:ilvl w:val="0"/>
          <w:numId w:val="4"/>
        </w:numPr>
        <w:spacing w:after="0"/>
        <w:jc w:val="both"/>
        <w:rPr>
          <w:rFonts w:ascii="Times New Roman" w:hAnsi="Times New Roman" w:cs="Times New Roman"/>
          <w:sz w:val="24"/>
          <w:szCs w:val="24"/>
        </w:rPr>
      </w:pPr>
      <w:r w:rsidRPr="00B1009F">
        <w:rPr>
          <w:rFonts w:ascii="Times New Roman" w:hAnsi="Times New Roman" w:cs="Times New Roman"/>
          <w:sz w:val="24"/>
          <w:szCs w:val="24"/>
        </w:rPr>
        <w:t xml:space="preserve">Obbligo di utilizzare, nei generatori di calore a </w:t>
      </w:r>
      <w:proofErr w:type="spellStart"/>
      <w:r w:rsidRPr="00B1009F">
        <w:rPr>
          <w:rFonts w:ascii="Times New Roman" w:hAnsi="Times New Roman" w:cs="Times New Roman"/>
          <w:sz w:val="24"/>
          <w:szCs w:val="24"/>
        </w:rPr>
        <w:t>pellets</w:t>
      </w:r>
      <w:proofErr w:type="spellEnd"/>
      <w:r w:rsidRPr="00B1009F">
        <w:rPr>
          <w:rFonts w:ascii="Times New Roman" w:hAnsi="Times New Roman" w:cs="Times New Roman"/>
          <w:sz w:val="24"/>
          <w:szCs w:val="24"/>
        </w:rPr>
        <w:t xml:space="preserve"> di potenza termica nominale inferiore ai 35 </w:t>
      </w:r>
      <w:proofErr w:type="spellStart"/>
      <w:r w:rsidRPr="00B1009F">
        <w:rPr>
          <w:rFonts w:ascii="Times New Roman" w:hAnsi="Times New Roman" w:cs="Times New Roman"/>
          <w:sz w:val="24"/>
          <w:szCs w:val="24"/>
        </w:rPr>
        <w:t>kw</w:t>
      </w:r>
      <w:proofErr w:type="spellEnd"/>
      <w:r w:rsidRPr="00B1009F">
        <w:rPr>
          <w:rFonts w:ascii="Times New Roman" w:hAnsi="Times New Roman" w:cs="Times New Roman"/>
          <w:sz w:val="24"/>
          <w:szCs w:val="24"/>
        </w:rPr>
        <w:t xml:space="preserve">, </w:t>
      </w:r>
      <w:proofErr w:type="spellStart"/>
      <w:r w:rsidRPr="00B1009F">
        <w:rPr>
          <w:rFonts w:ascii="Times New Roman" w:hAnsi="Times New Roman" w:cs="Times New Roman"/>
          <w:sz w:val="24"/>
          <w:szCs w:val="24"/>
        </w:rPr>
        <w:t>pellets</w:t>
      </w:r>
      <w:proofErr w:type="spellEnd"/>
      <w:r w:rsidRPr="00B1009F">
        <w:rPr>
          <w:rFonts w:ascii="Times New Roman" w:hAnsi="Times New Roman" w:cs="Times New Roman"/>
          <w:sz w:val="24"/>
          <w:szCs w:val="24"/>
        </w:rPr>
        <w:t xml:space="preserve"> che siano realizzati con materiale vegetale prodotto da lavorazione esclusivamente meccanica di legno vergine e costituito da cortecce, segatura, trucioli, chips, refili e tondelli di legno vergine, di sughero vergine, granulati e cascami di legno vergine, non contaminati da inquinanti e sia certificato conforme alla classe A1 della norma UNI EN ISO 17225-2 da parte di un Organismo di certificazione accreditato, nonché l’obbligo di conservazione della documentazione pertin</w:t>
      </w:r>
      <w:r>
        <w:rPr>
          <w:rFonts w:ascii="Times New Roman" w:hAnsi="Times New Roman" w:cs="Times New Roman"/>
          <w:sz w:val="24"/>
          <w:szCs w:val="24"/>
        </w:rPr>
        <w:t>ente da parte dell’utilizzatore.</w:t>
      </w:r>
    </w:p>
    <w:p w:rsidR="00763FC0" w:rsidRDefault="00763FC0" w:rsidP="00763FC0">
      <w:pPr>
        <w:pStyle w:val="Paragrafoelenco"/>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D</w:t>
      </w:r>
      <w:r w:rsidRPr="00B1009F">
        <w:rPr>
          <w:rFonts w:ascii="Times New Roman" w:hAnsi="Times New Roman" w:cs="Times New Roman"/>
          <w:sz w:val="24"/>
          <w:szCs w:val="24"/>
        </w:rPr>
        <w:t xml:space="preserve">ivieto di combustione all’aperto del materiale vegetale di cui all’art. 182 comma 6-bis del D. </w:t>
      </w:r>
      <w:proofErr w:type="spellStart"/>
      <w:r w:rsidRPr="00B1009F">
        <w:rPr>
          <w:rFonts w:ascii="Times New Roman" w:hAnsi="Times New Roman" w:cs="Times New Roman"/>
          <w:sz w:val="24"/>
          <w:szCs w:val="24"/>
        </w:rPr>
        <w:t>L.vo</w:t>
      </w:r>
      <w:proofErr w:type="spellEnd"/>
      <w:r w:rsidRPr="00B1009F">
        <w:rPr>
          <w:rFonts w:ascii="Times New Roman" w:hAnsi="Times New Roman" w:cs="Times New Roman"/>
          <w:sz w:val="24"/>
          <w:szCs w:val="24"/>
        </w:rPr>
        <w:t xml:space="preserve"> n. 152/2006 in tutti i casi previsti da tale articolo, nel periodo compreso tra l’1 ottobre di ogni anno ed il 31 marzo dell’anno successivo</w:t>
      </w:r>
      <w:r>
        <w:rPr>
          <w:rFonts w:ascii="Times New Roman" w:hAnsi="Times New Roman" w:cs="Times New Roman"/>
          <w:sz w:val="24"/>
          <w:szCs w:val="24"/>
        </w:rPr>
        <w:t>.</w:t>
      </w:r>
    </w:p>
    <w:p w:rsidR="00763FC0" w:rsidRDefault="00763FC0" w:rsidP="00763FC0">
      <w:pPr>
        <w:spacing w:after="0"/>
        <w:jc w:val="both"/>
        <w:rPr>
          <w:rFonts w:ascii="Times New Roman" w:hAnsi="Times New Roman" w:cs="Times New Roman"/>
          <w:sz w:val="24"/>
          <w:szCs w:val="24"/>
        </w:rPr>
      </w:pPr>
    </w:p>
    <w:p w:rsidR="00763FC0" w:rsidRDefault="00763FC0" w:rsidP="00763FC0">
      <w:pPr>
        <w:spacing w:after="0"/>
        <w:jc w:val="both"/>
        <w:rPr>
          <w:rFonts w:ascii="Times New Roman" w:hAnsi="Times New Roman" w:cs="Times New Roman"/>
          <w:sz w:val="24"/>
          <w:szCs w:val="24"/>
        </w:rPr>
      </w:pPr>
    </w:p>
    <w:p w:rsidR="00763FC0" w:rsidRPr="00B1009F" w:rsidRDefault="00763FC0" w:rsidP="00763FC0">
      <w:pPr>
        <w:spacing w:after="0"/>
        <w:jc w:val="center"/>
        <w:rPr>
          <w:rFonts w:ascii="Times New Roman" w:hAnsi="Times New Roman" w:cs="Times New Roman"/>
          <w:b/>
          <w:sz w:val="36"/>
          <w:szCs w:val="36"/>
          <w:u w:val="single"/>
        </w:rPr>
      </w:pPr>
      <w:r w:rsidRPr="00B1009F">
        <w:rPr>
          <w:rFonts w:ascii="Times New Roman" w:hAnsi="Times New Roman" w:cs="Times New Roman"/>
          <w:b/>
          <w:sz w:val="36"/>
          <w:szCs w:val="36"/>
          <w:u w:val="single"/>
        </w:rPr>
        <w:t>LIMITAZIONI TEMPORANEE</w:t>
      </w:r>
    </w:p>
    <w:p w:rsidR="00763FC0" w:rsidRPr="00661575" w:rsidRDefault="00763FC0" w:rsidP="00763FC0">
      <w:pPr>
        <w:spacing w:after="0"/>
        <w:jc w:val="center"/>
        <w:rPr>
          <w:rFonts w:ascii="Times New Roman" w:hAnsi="Times New Roman" w:cs="Times New Roman"/>
          <w:sz w:val="20"/>
          <w:szCs w:val="20"/>
        </w:rPr>
      </w:pPr>
      <w:r w:rsidRPr="00661575">
        <w:rPr>
          <w:rFonts w:ascii="Times New Roman" w:hAnsi="Times New Roman" w:cs="Times New Roman"/>
          <w:sz w:val="20"/>
          <w:szCs w:val="20"/>
        </w:rPr>
        <w:t>(</w:t>
      </w:r>
      <w:r>
        <w:rPr>
          <w:rFonts w:ascii="Times New Roman" w:hAnsi="Times New Roman" w:cs="Times New Roman"/>
          <w:sz w:val="20"/>
          <w:szCs w:val="20"/>
        </w:rPr>
        <w:t>operative</w:t>
      </w:r>
      <w:r w:rsidRPr="00661575">
        <w:rPr>
          <w:rFonts w:ascii="Times New Roman" w:hAnsi="Times New Roman" w:cs="Times New Roman"/>
          <w:sz w:val="20"/>
          <w:szCs w:val="20"/>
        </w:rPr>
        <w:t xml:space="preserve"> nella sola stagione invernale ovvero dall’ 1 ottobre di ogni anno al 31 marzo dell’anno successivo)</w:t>
      </w:r>
    </w:p>
    <w:p w:rsidR="00763FC0" w:rsidRDefault="00763FC0" w:rsidP="00763FC0">
      <w:pPr>
        <w:spacing w:after="0"/>
        <w:jc w:val="both"/>
        <w:rPr>
          <w:rFonts w:ascii="Times New Roman" w:hAnsi="Times New Roman" w:cs="Times New Roman"/>
          <w:sz w:val="24"/>
          <w:szCs w:val="24"/>
        </w:rPr>
      </w:pPr>
    </w:p>
    <w:p w:rsidR="00763FC0" w:rsidRDefault="00763FC0" w:rsidP="00763FC0">
      <w:pPr>
        <w:spacing w:after="0"/>
        <w:jc w:val="both"/>
        <w:rPr>
          <w:rFonts w:ascii="Times New Roman" w:hAnsi="Times New Roman" w:cs="Times New Roman"/>
          <w:sz w:val="24"/>
          <w:szCs w:val="24"/>
        </w:rPr>
      </w:pPr>
    </w:p>
    <w:p w:rsidR="00763FC0" w:rsidRPr="00B1009F" w:rsidRDefault="00763FC0" w:rsidP="00763FC0">
      <w:pPr>
        <w:spacing w:after="0"/>
        <w:jc w:val="both"/>
        <w:rPr>
          <w:rFonts w:ascii="Times New Roman" w:hAnsi="Times New Roman" w:cs="Times New Roman"/>
          <w:sz w:val="24"/>
          <w:szCs w:val="24"/>
        </w:rPr>
      </w:pPr>
    </w:p>
    <w:p w:rsidR="00763FC0" w:rsidRPr="007B4A42" w:rsidRDefault="00763FC0" w:rsidP="00763FC0">
      <w:pPr>
        <w:jc w:val="center"/>
        <w:rPr>
          <w:rFonts w:ascii="Times New Roman" w:hAnsi="Times New Roman" w:cs="Times New Roman"/>
          <w:b/>
          <w:sz w:val="28"/>
          <w:szCs w:val="28"/>
        </w:rPr>
      </w:pPr>
      <w:r w:rsidRPr="007B4A42">
        <w:rPr>
          <w:rFonts w:ascii="Times New Roman" w:hAnsi="Times New Roman" w:cs="Times New Roman"/>
          <w:b/>
          <w:sz w:val="28"/>
          <w:szCs w:val="28"/>
        </w:rPr>
        <w:t xml:space="preserve">LIMITAZIONI </w:t>
      </w:r>
      <w:r>
        <w:rPr>
          <w:rFonts w:ascii="Times New Roman" w:hAnsi="Times New Roman" w:cs="Times New Roman"/>
          <w:b/>
          <w:sz w:val="28"/>
          <w:szCs w:val="28"/>
        </w:rPr>
        <w:t>TEMPORANEE</w:t>
      </w:r>
      <w:r w:rsidRPr="007B4A42">
        <w:rPr>
          <w:rFonts w:ascii="Times New Roman" w:hAnsi="Times New Roman" w:cs="Times New Roman"/>
          <w:b/>
          <w:sz w:val="28"/>
          <w:szCs w:val="28"/>
        </w:rPr>
        <w:t xml:space="preserve"> ALLA CIRCOLAZIONE VEICOLARE</w:t>
      </w:r>
    </w:p>
    <w:p w:rsidR="00763FC0" w:rsidRDefault="00763FC0" w:rsidP="00763FC0">
      <w:pPr>
        <w:jc w:val="both"/>
        <w:rPr>
          <w:rFonts w:ascii="Times New Roman" w:hAnsi="Times New Roman" w:cs="Times New Roman"/>
          <w:sz w:val="24"/>
          <w:szCs w:val="24"/>
        </w:rPr>
      </w:pPr>
    </w:p>
    <w:p w:rsidR="00763FC0" w:rsidRPr="000426EF" w:rsidRDefault="00763FC0" w:rsidP="00763FC0">
      <w:pPr>
        <w:jc w:val="both"/>
        <w:rPr>
          <w:rFonts w:ascii="Times New Roman" w:hAnsi="Times New Roman" w:cs="Times New Roman"/>
          <w:b/>
          <w:sz w:val="24"/>
          <w:szCs w:val="24"/>
        </w:rPr>
      </w:pPr>
      <w:r w:rsidRPr="000426EF">
        <w:rPr>
          <w:rFonts w:ascii="Times New Roman" w:hAnsi="Times New Roman" w:cs="Times New Roman"/>
          <w:b/>
          <w:sz w:val="24"/>
          <w:szCs w:val="24"/>
        </w:rPr>
        <w:t>Dopo 4 giorni consecutivi di superamento del valore di 50 µg/m³ della concentrazione di PM10</w:t>
      </w:r>
    </w:p>
    <w:p w:rsidR="00763FC0" w:rsidRDefault="00763FC0" w:rsidP="00763FC0">
      <w:pPr>
        <w:jc w:val="both"/>
        <w:rPr>
          <w:rFonts w:ascii="Times New Roman" w:hAnsi="Times New Roman" w:cs="Times New Roman"/>
          <w:sz w:val="24"/>
          <w:szCs w:val="24"/>
        </w:rPr>
      </w:pPr>
    </w:p>
    <w:p w:rsidR="00763FC0" w:rsidRDefault="00763FC0" w:rsidP="00763FC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71950" cy="2161001"/>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4463" cy="2162303"/>
                    </a:xfrm>
                    <a:prstGeom prst="rect">
                      <a:avLst/>
                    </a:prstGeom>
                    <a:noFill/>
                  </pic:spPr>
                </pic:pic>
              </a:graphicData>
            </a:graphic>
          </wp:inline>
        </w:drawing>
      </w:r>
    </w:p>
    <w:p w:rsidR="00763FC0" w:rsidRPr="000426EF" w:rsidRDefault="00763FC0" w:rsidP="00763FC0">
      <w:pPr>
        <w:jc w:val="both"/>
        <w:rPr>
          <w:rFonts w:ascii="Times New Roman" w:hAnsi="Times New Roman" w:cs="Times New Roman"/>
          <w:b/>
          <w:sz w:val="24"/>
          <w:szCs w:val="24"/>
        </w:rPr>
      </w:pPr>
      <w:r w:rsidRPr="000426EF">
        <w:rPr>
          <w:rFonts w:ascii="Times New Roman" w:hAnsi="Times New Roman" w:cs="Times New Roman"/>
          <w:b/>
          <w:sz w:val="24"/>
          <w:szCs w:val="24"/>
        </w:rPr>
        <w:lastRenderedPageBreak/>
        <w:t>Dopo 10 giorni consecutivi di superamento del valore di 50 µg/m³ della concentrazione di PM10</w:t>
      </w:r>
    </w:p>
    <w:p w:rsidR="00763FC0" w:rsidRDefault="00763FC0" w:rsidP="00763FC0">
      <w:pPr>
        <w:jc w:val="both"/>
        <w:rPr>
          <w:rFonts w:ascii="Times New Roman" w:hAnsi="Times New Roman" w:cs="Times New Roman"/>
          <w:sz w:val="24"/>
          <w:szCs w:val="24"/>
        </w:rPr>
      </w:pPr>
    </w:p>
    <w:p w:rsidR="00763FC0" w:rsidRDefault="00763FC0" w:rsidP="00763FC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14800" cy="2213066"/>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1400" cy="2216616"/>
                    </a:xfrm>
                    <a:prstGeom prst="rect">
                      <a:avLst/>
                    </a:prstGeom>
                    <a:noFill/>
                  </pic:spPr>
                </pic:pic>
              </a:graphicData>
            </a:graphic>
          </wp:inline>
        </w:drawing>
      </w: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sz w:val="24"/>
          <w:szCs w:val="24"/>
        </w:rPr>
      </w:pPr>
      <w:r w:rsidRPr="001C08B6">
        <w:rPr>
          <w:rFonts w:ascii="Times New Roman" w:hAnsi="Times New Roman" w:cs="Times New Roman"/>
          <w:sz w:val="24"/>
          <w:szCs w:val="24"/>
          <w:u w:val="single"/>
        </w:rPr>
        <w:t>Ai suddetti divieti</w:t>
      </w:r>
      <w:r>
        <w:rPr>
          <w:rFonts w:ascii="Times New Roman" w:hAnsi="Times New Roman" w:cs="Times New Roman"/>
          <w:sz w:val="24"/>
          <w:szCs w:val="24"/>
          <w:u w:val="single"/>
        </w:rPr>
        <w:t>, oltre alle esenzioni previste per le limitazioni fisse,</w:t>
      </w:r>
      <w:r w:rsidRPr="001C08B6">
        <w:rPr>
          <w:rFonts w:ascii="Times New Roman" w:hAnsi="Times New Roman" w:cs="Times New Roman"/>
          <w:sz w:val="24"/>
          <w:szCs w:val="24"/>
          <w:u w:val="single"/>
        </w:rPr>
        <w:t xml:space="preserve"> saranno derogate le seguenti categorie di veicoli e/o utenti</w:t>
      </w:r>
      <w:r>
        <w:rPr>
          <w:rFonts w:ascii="Times New Roman" w:hAnsi="Times New Roman" w:cs="Times New Roman"/>
          <w:sz w:val="24"/>
          <w:szCs w:val="24"/>
        </w:rPr>
        <w:t>:</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 xml:space="preserve">veicoli del car </w:t>
      </w:r>
      <w:proofErr w:type="spellStart"/>
      <w:r w:rsidRPr="001D2C6E">
        <w:rPr>
          <w:rFonts w:ascii="Times New Roman" w:hAnsi="Times New Roman" w:cs="Times New Roman"/>
          <w:sz w:val="24"/>
          <w:szCs w:val="24"/>
        </w:rPr>
        <w:t>sharing</w:t>
      </w:r>
      <w:proofErr w:type="spellEnd"/>
      <w:r w:rsidRPr="001D2C6E">
        <w:rPr>
          <w:rFonts w:ascii="Times New Roman" w:hAnsi="Times New Roman" w:cs="Times New Roman"/>
          <w:sz w:val="24"/>
          <w:szCs w:val="24"/>
        </w:rPr>
        <w:t>;</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ibridi funzionanti a motore elettrico;</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 xml:space="preserve">veicoli </w:t>
      </w:r>
      <w:proofErr w:type="spellStart"/>
      <w:r w:rsidRPr="001D2C6E">
        <w:rPr>
          <w:rFonts w:ascii="Times New Roman" w:hAnsi="Times New Roman" w:cs="Times New Roman"/>
          <w:sz w:val="24"/>
          <w:szCs w:val="24"/>
        </w:rPr>
        <w:t>bifuel</w:t>
      </w:r>
      <w:proofErr w:type="spellEnd"/>
      <w:r w:rsidRPr="001D2C6E">
        <w:rPr>
          <w:rFonts w:ascii="Times New Roman" w:hAnsi="Times New Roman" w:cs="Times New Roman"/>
          <w:sz w:val="24"/>
          <w:szCs w:val="24"/>
        </w:rPr>
        <w:t>, anche trasformati, funzionanti con alimentazione a metano o a GPL;</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macchine operatrici, macchine agricole, mezzi d’opera;</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 xml:space="preserve">veicoli delle Associazioni o Società sportive appartenenti a federazioni affiliate CONI o altre Federazioni riconosciute ufficialmente, o veicoli privati utilizzati da iscritti alle stesse con dichiarazione del presidente indicante il luogo e l’orario della manifestazione sportiva nella quale l’iscritto è direttamente impegnato. Veicoli utilizzati da arbitri o direttori di gara o cronometristi con dichiarazione del Presidente della rispettiva Federazione indicante luogo e orario della manifestazione sportiva nella quale l’iscritto è direttamente impegnato. </w:t>
      </w:r>
      <w:r w:rsidRPr="001D2C6E">
        <w:rPr>
          <w:rFonts w:ascii="Times New Roman" w:hAnsi="Times New Roman" w:cs="Times New Roman"/>
          <w:sz w:val="24"/>
          <w:szCs w:val="24"/>
          <w:u w:val="single"/>
        </w:rPr>
        <w:t>Questa deroga ha validità soltanto nelle giornate di sabato e domenica durante le quali è attivo uno dei due livelli di criticità (arancio o rosso)</w:t>
      </w:r>
      <w:r w:rsidRPr="001D2C6E">
        <w:rPr>
          <w:rFonts w:ascii="Times New Roman" w:hAnsi="Times New Roman" w:cs="Times New Roman"/>
          <w:sz w:val="24"/>
          <w:szCs w:val="24"/>
        </w:rPr>
        <w:t>;</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utilizzati da operatori assistenziali in servizio con certificazione del datore di lavoro o dell’Ente per cui operano che dichiari che l’operatore sta prestando assistenza domiciliare a persone affette da patologie per cui l’assistenza domiciliare è indispensabile; veicoli utilizzati da persone che svolgono servizi di assistenza domiciliare a persone affette da grave patologia con certificazione in originale rilasciata dagli enti competenti o dal medico di famiglia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utilizzati da medici e veterinari in visita domiciliare e/o ambulatoriale con medico a bordo e con tessera dell’Ordine professionale; veicoli utilizzati da medici e operatori sanitari in turno di reperibilità nell’orario di blocco; veicoli utilizzati da infermieri e ostetriche in visita domiciliare e/o ambulatoriale, con il titolare a bordo e con dichiarazione dei rispettivi Collegi Professionali attestante la libera professione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lastRenderedPageBreak/>
        <w:t>veicoli utilizzati per il trasporto di persone che partecipano a cerimonie funebri o a cerimonie religios</w:t>
      </w:r>
      <w:r w:rsidR="00BE7F23">
        <w:rPr>
          <w:rFonts w:ascii="Times New Roman" w:hAnsi="Times New Roman" w:cs="Times New Roman"/>
          <w:sz w:val="24"/>
          <w:szCs w:val="24"/>
        </w:rPr>
        <w:t>e o civili non ordinarie, purché</w:t>
      </w:r>
      <w:r w:rsidRPr="001D2C6E">
        <w:rPr>
          <w:rFonts w:ascii="Times New Roman" w:hAnsi="Times New Roman" w:cs="Times New Roman"/>
          <w:sz w:val="24"/>
          <w:szCs w:val="24"/>
        </w:rPr>
        <w:t xml:space="preserve"> forniti di adeguata documentazione (sarà sufficiente esibire gli inviti o le attestazioni rilasciate dai ministri officianti ovvero autodichiarazione con data e luogo della cerimonia)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al servizio di testate televisive e per riprese cinematografiche con a bordo i mezzi di supporto, di ripresa, i gruppi elettrogeni, i ponti radio, ecc.; veicoli utilizzati per la distribuzione della stampa periodica, veicoli utilizzati da operatori radiofonici o da giornalisti iscritti all’Ordine, in possesso di dichiarazione rilasciata dalla testata per cui lavorano da cui risulti che sono in servizio negli orari del blocco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o mezzi d’opera che effettuano traslochi o per i quali sono state precedentemente rilasciate autorizzazioni per l’occupazione del suolo pubblico dagli uffici competenti. Nel caso di traslochi effettuati con mezzi privati sarà necessario esibire autodichiarazione nella quale in conducente dichiari luogo e orario dell’attività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di imprese che eseguono lavori pubblici per conto del Comune o altre Amministrazioni pubbliche o per conto di Aziende di sottoservizi, forniti di adeguata documentazione dell’Ente per cui lavorano o che eseguono interventi programmati con l’autorizzazione della regia cantieri e/o bolle di manomissione per interventi su sottoservizi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utilizzati nell’organizzazione di manifestazioni per le quali sono state precedentemente rilasciati atti concessori di occupazione suolo pubblico, forniti di apposita documentazione rilasciata dai Servizi competenti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utilizzati da Enti o Associazioni per manifestazioni patrocinate e/o organizzate dal Comune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utilizzati da lavoratori che stanno rispondendo a chiamata in reperibilità e di artigiani della manutenzione e dell’assistenza con il relativo certificato della C.C.I.A.A. per interventi tecnico-operativi urgenti ed indilazionabili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per il trasporto di pasti per il rifornimento di mense scolastiche, ospedaliere, case di riposo per anziani o strutture sanitarie assistenziali o singole comunità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di residenti in altre regioni italiane o all’estero muniti di prenotazione o della ricevuta alberghiera, limitatamente al percorso tra l’albergo e i confini della città, per l’arrivo e la partenza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di incaricati dei servizi di pompe funebri e trasporti funebri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utilizzati per il rifornimento di medicinali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utilizzati dalla Autorità Giudiziaria, dagli Agenti e Ufficiali di Polizia Giudiziaria in servizio e con  tesserino di riconoscimento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utilizzati per il trasporto di persone che hanno prenotato un volo aereo per il giorno di blocco del traffico, muniti del corrispondente titolo di viaggio. Il tragitto e l’orario di circolazione del veicolo devono essere congruenti con la motivazione dell’esonero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che devono essere imbarcati come veicoli al seguito per trasferimenti marittimi e ferroviari, come risultante dai documenti di viaggio (accompagnati da idonea documentazione);</w:t>
      </w:r>
    </w:p>
    <w:p w:rsidR="00763FC0"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t>veicoli adibiti al trasporto di cose di venditori ambulanti con autorizzazione ad occupare il suolo pubblico valida di domenica, in possesso di regolare licenza ambulante e occupazione suolo pubblico rilasciata dal Settore competente (accompagnati da idonea documentazione);</w:t>
      </w:r>
    </w:p>
    <w:p w:rsidR="00763FC0" w:rsidRPr="001D2C6E" w:rsidRDefault="00763FC0" w:rsidP="00763FC0">
      <w:pPr>
        <w:pStyle w:val="Paragrafoelenco"/>
        <w:numPr>
          <w:ilvl w:val="0"/>
          <w:numId w:val="3"/>
        </w:numPr>
        <w:spacing w:after="0"/>
        <w:ind w:left="426" w:hanging="426"/>
        <w:jc w:val="both"/>
        <w:rPr>
          <w:rFonts w:ascii="Times New Roman" w:hAnsi="Times New Roman" w:cs="Times New Roman"/>
          <w:sz w:val="24"/>
          <w:szCs w:val="24"/>
        </w:rPr>
      </w:pPr>
      <w:r w:rsidRPr="001D2C6E">
        <w:rPr>
          <w:rFonts w:ascii="Times New Roman" w:hAnsi="Times New Roman" w:cs="Times New Roman"/>
          <w:sz w:val="24"/>
          <w:szCs w:val="24"/>
        </w:rPr>
        <w:lastRenderedPageBreak/>
        <w:t>veicoli ad uso degli uffici diplomatici con targa CD o CC (Corpo Consolare) oppure idonea documentazione comprovante l’appartenenza e l’attività (accompagnati da idonea documentazione)</w:t>
      </w:r>
      <w:r>
        <w:rPr>
          <w:rFonts w:ascii="Times New Roman" w:hAnsi="Times New Roman" w:cs="Times New Roman"/>
          <w:sz w:val="24"/>
          <w:szCs w:val="24"/>
        </w:rPr>
        <w:t>.</w:t>
      </w:r>
    </w:p>
    <w:p w:rsidR="00763FC0" w:rsidRDefault="00763FC0" w:rsidP="00763FC0">
      <w:pPr>
        <w:jc w:val="both"/>
        <w:rPr>
          <w:rFonts w:ascii="Times New Roman" w:hAnsi="Times New Roman" w:cs="Times New Roman"/>
          <w:sz w:val="24"/>
          <w:szCs w:val="24"/>
        </w:rPr>
      </w:pPr>
    </w:p>
    <w:p w:rsidR="00763FC0" w:rsidRPr="00B1009F" w:rsidRDefault="00763FC0" w:rsidP="00763FC0">
      <w:pPr>
        <w:jc w:val="center"/>
        <w:rPr>
          <w:rFonts w:ascii="Times New Roman" w:hAnsi="Times New Roman" w:cs="Times New Roman"/>
          <w:b/>
          <w:sz w:val="28"/>
          <w:szCs w:val="28"/>
        </w:rPr>
      </w:pPr>
      <w:r w:rsidRPr="00B1009F">
        <w:rPr>
          <w:rFonts w:ascii="Times New Roman" w:hAnsi="Times New Roman" w:cs="Times New Roman"/>
          <w:b/>
          <w:sz w:val="28"/>
          <w:szCs w:val="28"/>
        </w:rPr>
        <w:t>ALTRE LIMITAZIONI</w:t>
      </w:r>
      <w:r>
        <w:rPr>
          <w:rFonts w:ascii="Times New Roman" w:hAnsi="Times New Roman" w:cs="Times New Roman"/>
          <w:b/>
          <w:sz w:val="28"/>
          <w:szCs w:val="28"/>
        </w:rPr>
        <w:t xml:space="preserve"> TEMPORANEE</w:t>
      </w:r>
    </w:p>
    <w:p w:rsidR="00763FC0" w:rsidRDefault="00763FC0" w:rsidP="00763FC0">
      <w:pPr>
        <w:spacing w:after="0"/>
        <w:jc w:val="both"/>
        <w:rPr>
          <w:rFonts w:ascii="Times New Roman" w:hAnsi="Times New Roman" w:cs="Times New Roman"/>
          <w:sz w:val="24"/>
          <w:szCs w:val="24"/>
        </w:rPr>
      </w:pPr>
      <w:r w:rsidRPr="00661575">
        <w:rPr>
          <w:rFonts w:ascii="Times New Roman" w:hAnsi="Times New Roman" w:cs="Times New Roman"/>
          <w:sz w:val="24"/>
          <w:szCs w:val="24"/>
          <w:u w:val="single"/>
        </w:rPr>
        <w:t>PER ALLERTA LIVELLO ARANCIONE</w:t>
      </w:r>
      <w:r>
        <w:rPr>
          <w:rFonts w:ascii="Times New Roman" w:hAnsi="Times New Roman" w:cs="Times New Roman"/>
          <w:sz w:val="24"/>
          <w:szCs w:val="24"/>
        </w:rPr>
        <w:t>:</w:t>
      </w:r>
    </w:p>
    <w:p w:rsidR="00763FC0" w:rsidRDefault="00763FC0" w:rsidP="00763FC0">
      <w:pPr>
        <w:spacing w:after="0"/>
        <w:jc w:val="both"/>
        <w:rPr>
          <w:rFonts w:ascii="Times New Roman" w:hAnsi="Times New Roman" w:cs="Times New Roman"/>
          <w:sz w:val="24"/>
          <w:szCs w:val="24"/>
        </w:rPr>
      </w:pPr>
    </w:p>
    <w:p w:rsidR="00763FC0" w:rsidRDefault="00763FC0" w:rsidP="00763FC0">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w:t>
      </w:r>
      <w:r w:rsidRPr="00661575">
        <w:rPr>
          <w:rFonts w:ascii="Times New Roman" w:hAnsi="Times New Roman" w:cs="Times New Roman"/>
          <w:sz w:val="24"/>
          <w:szCs w:val="24"/>
        </w:rPr>
        <w:t xml:space="preserve">ivieto di utilizzo di generatori di calore domestici alimentati a biomassa legnosa (in presenza di impianto di riscaldamento alternativo) aventi prestazioni energetiche ed emissive che non sono in grado di rispettare i valori previsti almeno per la classe 3 stelle in base alla classificazione ambientale introdotta dal decreto attuativo dell’art. 290 </w:t>
      </w:r>
      <w:r>
        <w:rPr>
          <w:rFonts w:ascii="Times New Roman" w:hAnsi="Times New Roman" w:cs="Times New Roman"/>
          <w:sz w:val="24"/>
          <w:szCs w:val="24"/>
        </w:rPr>
        <w:t xml:space="preserve">comma 4 del D. </w:t>
      </w:r>
      <w:proofErr w:type="spellStart"/>
      <w:r>
        <w:rPr>
          <w:rFonts w:ascii="Times New Roman" w:hAnsi="Times New Roman" w:cs="Times New Roman"/>
          <w:sz w:val="24"/>
          <w:szCs w:val="24"/>
        </w:rPr>
        <w:t>L.vo</w:t>
      </w:r>
      <w:proofErr w:type="spellEnd"/>
      <w:r>
        <w:rPr>
          <w:rFonts w:ascii="Times New Roman" w:hAnsi="Times New Roman" w:cs="Times New Roman"/>
          <w:sz w:val="24"/>
          <w:szCs w:val="24"/>
        </w:rPr>
        <w:t xml:space="preserve"> n. 152/2006.</w:t>
      </w:r>
    </w:p>
    <w:p w:rsidR="00763FC0" w:rsidRDefault="00763FC0" w:rsidP="00763FC0">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w:t>
      </w:r>
      <w:r w:rsidRPr="00661575">
        <w:rPr>
          <w:rFonts w:ascii="Times New Roman" w:hAnsi="Times New Roman" w:cs="Times New Roman"/>
          <w:sz w:val="24"/>
          <w:szCs w:val="24"/>
        </w:rPr>
        <w:t xml:space="preserve">ivieto assoluto, per qualsiasi tipologia (falò rituali, barbecue e fuochi d’artificio a  scopo intrattenimento, ecc.) di combustioni all’aperto anche relativamente alle deroghe consentite dall’art. 182 comma 6-bis del D. </w:t>
      </w:r>
      <w:proofErr w:type="spellStart"/>
      <w:r w:rsidRPr="00661575">
        <w:rPr>
          <w:rFonts w:ascii="Times New Roman" w:hAnsi="Times New Roman" w:cs="Times New Roman"/>
          <w:sz w:val="24"/>
          <w:szCs w:val="24"/>
        </w:rPr>
        <w:t>L.vo</w:t>
      </w:r>
      <w:proofErr w:type="spellEnd"/>
      <w:r w:rsidRPr="00661575">
        <w:rPr>
          <w:rFonts w:ascii="Times New Roman" w:hAnsi="Times New Roman" w:cs="Times New Roman"/>
          <w:sz w:val="24"/>
          <w:szCs w:val="24"/>
        </w:rPr>
        <w:t xml:space="preserve"> n. 152/2006 rappresentate da piccoli cumuli di re</w:t>
      </w:r>
      <w:r>
        <w:rPr>
          <w:rFonts w:ascii="Times New Roman" w:hAnsi="Times New Roman" w:cs="Times New Roman"/>
          <w:sz w:val="24"/>
          <w:szCs w:val="24"/>
        </w:rPr>
        <w:t>sidui vegetali bruciati in loco.</w:t>
      </w:r>
    </w:p>
    <w:p w:rsidR="00763FC0" w:rsidRDefault="00763FC0" w:rsidP="00763FC0">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I</w:t>
      </w:r>
      <w:r w:rsidRPr="00661575">
        <w:rPr>
          <w:rFonts w:ascii="Times New Roman" w:hAnsi="Times New Roman" w:cs="Times New Roman"/>
          <w:sz w:val="24"/>
          <w:szCs w:val="24"/>
        </w:rPr>
        <w:t>ntroduzione del limite a 19°C (con tolleranza di 2°C) per le temperature medie nelle abitazioni, negli spazi ed esercizi commerciali, negli edifici pubblici fatta eccez</w:t>
      </w:r>
      <w:r>
        <w:rPr>
          <w:rFonts w:ascii="Times New Roman" w:hAnsi="Times New Roman" w:cs="Times New Roman"/>
          <w:sz w:val="24"/>
          <w:szCs w:val="24"/>
        </w:rPr>
        <w:t>ione per le strutture sanitarie.</w:t>
      </w:r>
    </w:p>
    <w:p w:rsidR="00763FC0" w:rsidRPr="00661575" w:rsidRDefault="00763FC0" w:rsidP="00763FC0">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w:t>
      </w:r>
      <w:r w:rsidRPr="00661575">
        <w:rPr>
          <w:rFonts w:ascii="Times New Roman" w:hAnsi="Times New Roman" w:cs="Times New Roman"/>
          <w:sz w:val="24"/>
          <w:szCs w:val="24"/>
        </w:rPr>
        <w:t xml:space="preserve">ivieto di spandimento dei liquami zootecnici e, in presenza di divieto regionale, divieto di rilasciare le relative deroghe. Sono assimilati ai liquami zootecnici, ai sensi dell’art. 2 comma 1 lett. s) del Regolamento 10/R/2007, i </w:t>
      </w:r>
      <w:proofErr w:type="spellStart"/>
      <w:r w:rsidRPr="00661575">
        <w:rPr>
          <w:rFonts w:ascii="Times New Roman" w:hAnsi="Times New Roman" w:cs="Times New Roman"/>
          <w:sz w:val="24"/>
          <w:szCs w:val="24"/>
        </w:rPr>
        <w:t>digestati</w:t>
      </w:r>
      <w:proofErr w:type="spellEnd"/>
      <w:r w:rsidRPr="00661575">
        <w:rPr>
          <w:rFonts w:ascii="Times New Roman" w:hAnsi="Times New Roman" w:cs="Times New Roman"/>
          <w:sz w:val="24"/>
          <w:szCs w:val="24"/>
        </w:rPr>
        <w:t xml:space="preserve"> tal quali e le frazioni chiarificate dei </w:t>
      </w:r>
      <w:proofErr w:type="spellStart"/>
      <w:r w:rsidRPr="00661575">
        <w:rPr>
          <w:rFonts w:ascii="Times New Roman" w:hAnsi="Times New Roman" w:cs="Times New Roman"/>
          <w:sz w:val="24"/>
          <w:szCs w:val="24"/>
        </w:rPr>
        <w:t>digestati</w:t>
      </w:r>
      <w:proofErr w:type="spellEnd"/>
      <w:r w:rsidRPr="00661575">
        <w:rPr>
          <w:rFonts w:ascii="Times New Roman" w:hAnsi="Times New Roman" w:cs="Times New Roman"/>
          <w:sz w:val="24"/>
          <w:szCs w:val="24"/>
        </w:rPr>
        <w:t>. Sono tuttavia ammesse in deroga le seguenti tecniche di spandimento:</w:t>
      </w:r>
    </w:p>
    <w:p w:rsidR="00763FC0" w:rsidRDefault="00763FC0" w:rsidP="00763FC0">
      <w:pPr>
        <w:pStyle w:val="Paragrafoelenco"/>
        <w:numPr>
          <w:ilvl w:val="3"/>
          <w:numId w:val="2"/>
        </w:numPr>
        <w:spacing w:after="0"/>
        <w:ind w:left="1701" w:hanging="425"/>
        <w:jc w:val="both"/>
        <w:rPr>
          <w:rFonts w:ascii="Times New Roman" w:hAnsi="Times New Roman" w:cs="Times New Roman"/>
          <w:sz w:val="24"/>
          <w:szCs w:val="24"/>
        </w:rPr>
      </w:pPr>
      <w:r>
        <w:rPr>
          <w:rFonts w:ascii="Times New Roman" w:hAnsi="Times New Roman" w:cs="Times New Roman"/>
          <w:sz w:val="24"/>
          <w:szCs w:val="24"/>
        </w:rPr>
        <w:t>iniezione superficiale (solchi aperti);</w:t>
      </w:r>
    </w:p>
    <w:p w:rsidR="00763FC0" w:rsidRDefault="00763FC0" w:rsidP="00763FC0">
      <w:pPr>
        <w:pStyle w:val="Paragrafoelenco"/>
        <w:numPr>
          <w:ilvl w:val="3"/>
          <w:numId w:val="2"/>
        </w:numPr>
        <w:spacing w:after="0"/>
        <w:ind w:left="1701" w:hanging="425"/>
        <w:jc w:val="both"/>
        <w:rPr>
          <w:rFonts w:ascii="Times New Roman" w:hAnsi="Times New Roman" w:cs="Times New Roman"/>
          <w:sz w:val="24"/>
          <w:szCs w:val="24"/>
        </w:rPr>
      </w:pPr>
      <w:r>
        <w:rPr>
          <w:rFonts w:ascii="Times New Roman" w:hAnsi="Times New Roman" w:cs="Times New Roman"/>
          <w:sz w:val="24"/>
          <w:szCs w:val="24"/>
        </w:rPr>
        <w:t>iniezione profonda (solchi chiusi);</w:t>
      </w:r>
    </w:p>
    <w:p w:rsidR="00763FC0" w:rsidRDefault="00763FC0" w:rsidP="00763FC0">
      <w:pPr>
        <w:pStyle w:val="Paragrafoelenco"/>
        <w:numPr>
          <w:ilvl w:val="3"/>
          <w:numId w:val="2"/>
        </w:numPr>
        <w:spacing w:after="0"/>
        <w:ind w:left="1701" w:hanging="425"/>
        <w:jc w:val="both"/>
        <w:rPr>
          <w:rFonts w:ascii="Times New Roman" w:hAnsi="Times New Roman" w:cs="Times New Roman"/>
          <w:sz w:val="24"/>
          <w:szCs w:val="24"/>
        </w:rPr>
      </w:pPr>
      <w:r>
        <w:rPr>
          <w:rFonts w:ascii="Times New Roman" w:hAnsi="Times New Roman" w:cs="Times New Roman"/>
          <w:sz w:val="24"/>
          <w:szCs w:val="24"/>
        </w:rPr>
        <w:t>sulle sole superfici inerbite (prati avvicendati e permanenti) spandimento a bande, applicando una delle seguenti tecniche:</w:t>
      </w:r>
    </w:p>
    <w:p w:rsidR="00763FC0" w:rsidRDefault="00763FC0" w:rsidP="00763FC0">
      <w:pPr>
        <w:pStyle w:val="Paragrafoelenco"/>
        <w:numPr>
          <w:ilvl w:val="3"/>
          <w:numId w:val="2"/>
        </w:numPr>
        <w:spacing w:after="0"/>
        <w:ind w:left="1701" w:hanging="425"/>
        <w:jc w:val="both"/>
        <w:rPr>
          <w:rFonts w:ascii="Times New Roman" w:hAnsi="Times New Roman" w:cs="Times New Roman"/>
          <w:sz w:val="24"/>
          <w:szCs w:val="24"/>
        </w:rPr>
      </w:pPr>
      <w:r w:rsidRPr="00661575">
        <w:rPr>
          <w:rFonts w:ascii="Times New Roman" w:hAnsi="Times New Roman" w:cs="Times New Roman"/>
          <w:sz w:val="24"/>
          <w:szCs w:val="24"/>
        </w:rPr>
        <w:t>spandimento a raso in strisce;</w:t>
      </w:r>
    </w:p>
    <w:p w:rsidR="00763FC0" w:rsidRPr="00661575" w:rsidRDefault="00763FC0" w:rsidP="00763FC0">
      <w:pPr>
        <w:pStyle w:val="Paragrafoelenco"/>
        <w:numPr>
          <w:ilvl w:val="3"/>
          <w:numId w:val="2"/>
        </w:numPr>
        <w:spacing w:after="0"/>
        <w:ind w:left="1701" w:hanging="425"/>
        <w:jc w:val="both"/>
        <w:rPr>
          <w:rFonts w:ascii="Times New Roman" w:hAnsi="Times New Roman" w:cs="Times New Roman"/>
          <w:sz w:val="24"/>
          <w:szCs w:val="24"/>
        </w:rPr>
      </w:pPr>
      <w:r>
        <w:rPr>
          <w:rFonts w:ascii="Times New Roman" w:hAnsi="Times New Roman" w:cs="Times New Roman"/>
          <w:sz w:val="24"/>
          <w:szCs w:val="24"/>
        </w:rPr>
        <w:t>spandimento con scarificazione.</w:t>
      </w:r>
    </w:p>
    <w:p w:rsidR="00763FC0" w:rsidRDefault="00763FC0" w:rsidP="00763FC0">
      <w:pPr>
        <w:jc w:val="both"/>
        <w:rPr>
          <w:rFonts w:ascii="Times New Roman" w:hAnsi="Times New Roman" w:cs="Times New Roman"/>
          <w:sz w:val="24"/>
          <w:szCs w:val="24"/>
          <w:u w:val="single"/>
        </w:rPr>
      </w:pPr>
    </w:p>
    <w:p w:rsidR="00763FC0" w:rsidRDefault="00763FC0" w:rsidP="00763FC0">
      <w:pPr>
        <w:jc w:val="both"/>
        <w:rPr>
          <w:rFonts w:ascii="Times New Roman" w:hAnsi="Times New Roman" w:cs="Times New Roman"/>
          <w:sz w:val="24"/>
          <w:szCs w:val="24"/>
          <w:u w:val="single"/>
        </w:rPr>
      </w:pPr>
    </w:p>
    <w:p w:rsidR="00763FC0" w:rsidRDefault="00763FC0" w:rsidP="00763FC0">
      <w:pPr>
        <w:jc w:val="both"/>
        <w:rPr>
          <w:rFonts w:ascii="Times New Roman" w:hAnsi="Times New Roman" w:cs="Times New Roman"/>
          <w:sz w:val="24"/>
          <w:szCs w:val="24"/>
        </w:rPr>
      </w:pPr>
      <w:r w:rsidRPr="00661575">
        <w:rPr>
          <w:rFonts w:ascii="Times New Roman" w:hAnsi="Times New Roman" w:cs="Times New Roman"/>
          <w:sz w:val="24"/>
          <w:szCs w:val="24"/>
          <w:u w:val="single"/>
        </w:rPr>
        <w:t>PER ALLERTA LIVELLO ROSSO</w:t>
      </w:r>
      <w:r>
        <w:rPr>
          <w:rFonts w:ascii="Times New Roman" w:hAnsi="Times New Roman" w:cs="Times New Roman"/>
          <w:sz w:val="24"/>
          <w:szCs w:val="24"/>
        </w:rPr>
        <w:t>:</w:t>
      </w:r>
    </w:p>
    <w:p w:rsidR="00763FC0" w:rsidRPr="00661575" w:rsidRDefault="00763FC0" w:rsidP="00763FC0">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D</w:t>
      </w:r>
      <w:r w:rsidRPr="00661575">
        <w:rPr>
          <w:rFonts w:ascii="Times New Roman" w:hAnsi="Times New Roman" w:cs="Times New Roman"/>
          <w:sz w:val="24"/>
          <w:szCs w:val="24"/>
        </w:rPr>
        <w:t xml:space="preserve">ivieto di utilizzo di generatori di calore domestici alimentati a biomassa legnosa (in presenza di impianto di riscaldamento alternativo) aventi prestazioni energetiche ed emissive che non sono in grado di rispettare i valori previsti almeno per la classe 4 stelle in base alla classificazione ambientale introdotta dal decreto attuativo dell’art. 290 comma 4 del D. </w:t>
      </w:r>
      <w:proofErr w:type="spellStart"/>
      <w:r w:rsidRPr="00661575">
        <w:rPr>
          <w:rFonts w:ascii="Times New Roman" w:hAnsi="Times New Roman" w:cs="Times New Roman"/>
          <w:sz w:val="24"/>
          <w:szCs w:val="24"/>
        </w:rPr>
        <w:t>L.vo</w:t>
      </w:r>
      <w:proofErr w:type="spellEnd"/>
      <w:r w:rsidRPr="00661575">
        <w:rPr>
          <w:rFonts w:ascii="Times New Roman" w:hAnsi="Times New Roman" w:cs="Times New Roman"/>
          <w:sz w:val="24"/>
          <w:szCs w:val="24"/>
        </w:rPr>
        <w:t xml:space="preserve"> n. 152/2006</w:t>
      </w:r>
      <w:r>
        <w:rPr>
          <w:rFonts w:ascii="Times New Roman" w:hAnsi="Times New Roman" w:cs="Times New Roman"/>
          <w:sz w:val="24"/>
          <w:szCs w:val="24"/>
        </w:rPr>
        <w:t>.</w:t>
      </w: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sz w:val="24"/>
          <w:szCs w:val="24"/>
        </w:rPr>
      </w:pPr>
      <w:r>
        <w:rPr>
          <w:rFonts w:ascii="Times New Roman" w:hAnsi="Times New Roman" w:cs="Times New Roman"/>
          <w:sz w:val="24"/>
          <w:szCs w:val="24"/>
        </w:rPr>
        <w:lastRenderedPageBreak/>
        <w:t>In sintesi:</w:t>
      </w:r>
    </w:p>
    <w:p w:rsidR="00763FC0" w:rsidRDefault="00763FC0" w:rsidP="00763FC0">
      <w:pPr>
        <w:jc w:val="center"/>
        <w:rPr>
          <w:rFonts w:ascii="Times New Roman" w:hAnsi="Times New Roman" w:cs="Times New Roman"/>
          <w:sz w:val="24"/>
          <w:szCs w:val="24"/>
        </w:rPr>
      </w:pPr>
      <w:r w:rsidRPr="00564BE7">
        <w:rPr>
          <w:noProof/>
        </w:rPr>
        <w:drawing>
          <wp:inline distT="0" distB="0" distL="0" distR="0">
            <wp:extent cx="4531258" cy="6816588"/>
            <wp:effectExtent l="0" t="0" r="3175"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2991" cy="6819195"/>
                    </a:xfrm>
                    <a:prstGeom prst="rect">
                      <a:avLst/>
                    </a:prstGeom>
                    <a:noFill/>
                    <a:ln>
                      <a:noFill/>
                    </a:ln>
                  </pic:spPr>
                </pic:pic>
              </a:graphicData>
            </a:graphic>
          </wp:inline>
        </w:drawing>
      </w:r>
    </w:p>
    <w:p w:rsidR="00763FC0" w:rsidRDefault="00763FC0" w:rsidP="00763FC0">
      <w:pPr>
        <w:jc w:val="both"/>
        <w:rPr>
          <w:rFonts w:ascii="Times New Roman" w:hAnsi="Times New Roman" w:cs="Times New Roman"/>
          <w:sz w:val="24"/>
          <w:szCs w:val="24"/>
        </w:rPr>
      </w:pPr>
    </w:p>
    <w:p w:rsidR="00763FC0" w:rsidRDefault="00763FC0" w:rsidP="00763FC0">
      <w:pPr>
        <w:jc w:val="both"/>
        <w:rPr>
          <w:rFonts w:ascii="Times New Roman" w:hAnsi="Times New Roman" w:cs="Times New Roman"/>
          <w:b/>
          <w:sz w:val="24"/>
          <w:szCs w:val="24"/>
        </w:rPr>
      </w:pPr>
      <w:r w:rsidRPr="00955CBC">
        <w:rPr>
          <w:rFonts w:ascii="Times New Roman" w:hAnsi="Times New Roman" w:cs="Times New Roman"/>
          <w:b/>
          <w:sz w:val="24"/>
          <w:szCs w:val="24"/>
        </w:rPr>
        <w:t>I divieti sopra esplicitati saranno attivi presso il centro abitato del comune fatta eccezione per le frazioni e per le strade Trino e A. di Quaregna (percorso più breve da e per l’Ospedale dalla tangenziale).</w:t>
      </w:r>
    </w:p>
    <w:p w:rsidR="00BF6352" w:rsidRDefault="00BF6352" w:rsidP="00763FC0">
      <w:pPr>
        <w:jc w:val="both"/>
        <w:rPr>
          <w:rFonts w:ascii="Times New Roman" w:hAnsi="Times New Roman" w:cs="Times New Roman"/>
          <w:b/>
          <w:sz w:val="24"/>
          <w:szCs w:val="24"/>
        </w:rPr>
      </w:pPr>
    </w:p>
    <w:p w:rsidR="00BF6352" w:rsidRPr="00BF6352" w:rsidRDefault="00BF6352" w:rsidP="00BF6352">
      <w:pPr>
        <w:jc w:val="right"/>
        <w:rPr>
          <w:rFonts w:ascii="Times New Roman" w:hAnsi="Times New Roman" w:cs="Times New Roman"/>
          <w:sz w:val="24"/>
          <w:szCs w:val="24"/>
        </w:rPr>
      </w:pPr>
      <w:r w:rsidRPr="00BF6352">
        <w:rPr>
          <w:rFonts w:ascii="Times New Roman" w:hAnsi="Times New Roman" w:cs="Times New Roman"/>
          <w:sz w:val="24"/>
          <w:szCs w:val="24"/>
        </w:rPr>
        <w:t>Servizio Comunicazione Istituzionale</w:t>
      </w:r>
    </w:p>
    <w:p w:rsidR="00103B90" w:rsidRPr="00F06A01" w:rsidRDefault="00103B90">
      <w:pPr>
        <w:rPr>
          <w:rFonts w:ascii="Times New Roman" w:hAnsi="Times New Roman" w:cs="Times New Roman"/>
          <w:sz w:val="24"/>
        </w:rPr>
      </w:pPr>
    </w:p>
    <w:sectPr w:rsidR="00103B90" w:rsidRPr="00F06A01" w:rsidSect="001C08B6">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43D"/>
    <w:multiLevelType w:val="hybridMultilevel"/>
    <w:tmpl w:val="40EE6E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EC10F2"/>
    <w:multiLevelType w:val="hybridMultilevel"/>
    <w:tmpl w:val="797CF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16751D"/>
    <w:multiLevelType w:val="multilevel"/>
    <w:tmpl w:val="9C22750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99677AA"/>
    <w:multiLevelType w:val="hybridMultilevel"/>
    <w:tmpl w:val="A880D2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283411"/>
    <w:multiLevelType w:val="hybridMultilevel"/>
    <w:tmpl w:val="44EA35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76564C"/>
    <w:multiLevelType w:val="hybridMultilevel"/>
    <w:tmpl w:val="EC668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C0"/>
    <w:rsid w:val="00103B90"/>
    <w:rsid w:val="00477A0A"/>
    <w:rsid w:val="00763FC0"/>
    <w:rsid w:val="008D32D9"/>
    <w:rsid w:val="009522B7"/>
    <w:rsid w:val="00BA6738"/>
    <w:rsid w:val="00BE7F23"/>
    <w:rsid w:val="00BF6352"/>
    <w:rsid w:val="00C9512F"/>
    <w:rsid w:val="00CF3C41"/>
    <w:rsid w:val="00F06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3FC0"/>
    <w:pPr>
      <w:ind w:left="720"/>
      <w:contextualSpacing/>
    </w:pPr>
  </w:style>
  <w:style w:type="paragraph" w:styleId="Testofumetto">
    <w:name w:val="Balloon Text"/>
    <w:basedOn w:val="Normale"/>
    <w:link w:val="TestofumettoCarattere"/>
    <w:uiPriority w:val="99"/>
    <w:semiHidden/>
    <w:unhideWhenUsed/>
    <w:rsid w:val="00763F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FC0"/>
    <w:rPr>
      <w:rFonts w:ascii="Tahoma" w:hAnsi="Tahoma" w:cs="Tahoma"/>
      <w:sz w:val="16"/>
      <w:szCs w:val="16"/>
    </w:rPr>
  </w:style>
  <w:style w:type="paragraph" w:styleId="Didascalia">
    <w:name w:val="caption"/>
    <w:basedOn w:val="Normale"/>
    <w:next w:val="Normale"/>
    <w:qFormat/>
    <w:rsid w:val="00763FC0"/>
    <w:pPr>
      <w:spacing w:after="0" w:line="240" w:lineRule="auto"/>
      <w:jc w:val="center"/>
    </w:pPr>
    <w:rPr>
      <w:rFonts w:ascii="Times New Roman" w:eastAsia="Calibri" w:hAnsi="Times New Roman" w:cs="Times New Roman"/>
      <w:b/>
      <w:sz w:val="28"/>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3FC0"/>
    <w:pPr>
      <w:ind w:left="720"/>
      <w:contextualSpacing/>
    </w:pPr>
  </w:style>
  <w:style w:type="paragraph" w:styleId="Testofumetto">
    <w:name w:val="Balloon Text"/>
    <w:basedOn w:val="Normale"/>
    <w:link w:val="TestofumettoCarattere"/>
    <w:uiPriority w:val="99"/>
    <w:semiHidden/>
    <w:unhideWhenUsed/>
    <w:rsid w:val="00763F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FC0"/>
    <w:rPr>
      <w:rFonts w:ascii="Tahoma" w:hAnsi="Tahoma" w:cs="Tahoma"/>
      <w:sz w:val="16"/>
      <w:szCs w:val="16"/>
    </w:rPr>
  </w:style>
  <w:style w:type="paragraph" w:styleId="Didascalia">
    <w:name w:val="caption"/>
    <w:basedOn w:val="Normale"/>
    <w:next w:val="Normale"/>
    <w:qFormat/>
    <w:rsid w:val="00763FC0"/>
    <w:pPr>
      <w:spacing w:after="0" w:line="240" w:lineRule="auto"/>
      <w:jc w:val="center"/>
    </w:pPr>
    <w:rPr>
      <w:rFonts w:ascii="Times New Roman" w:eastAsia="Calibri" w:hAnsi="Times New Roman" w:cs="Times New Roman"/>
      <w:b/>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2527</Words>
  <Characters>14406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Loretta Valli</cp:lastModifiedBy>
  <cp:revision>2</cp:revision>
  <dcterms:created xsi:type="dcterms:W3CDTF">2018-12-28T07:36:00Z</dcterms:created>
  <dcterms:modified xsi:type="dcterms:W3CDTF">2018-12-28T07:36:00Z</dcterms:modified>
</cp:coreProperties>
</file>