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48" w:rsidRDefault="00507748" w:rsidP="00507748">
      <w:pPr>
        <w:jc w:val="center"/>
        <w:rPr>
          <w:rFonts w:ascii="Times New Roman" w:hAnsi="Times New Roman"/>
          <w:b/>
          <w:sz w:val="28"/>
          <w:szCs w:val="28"/>
        </w:rPr>
      </w:pPr>
      <w:r>
        <w:rPr>
          <w:rFonts w:ascii="Times New Roman" w:hAnsi="Times New Roman"/>
          <w:b/>
          <w:sz w:val="28"/>
          <w:szCs w:val="28"/>
        </w:rPr>
        <w:t>Protocollo d’Intesa in materia di appalti pubblici</w:t>
      </w:r>
    </w:p>
    <w:p w:rsidR="00507748" w:rsidRPr="00E01B80" w:rsidRDefault="00507748" w:rsidP="00507748">
      <w:pPr>
        <w:jc w:val="both"/>
        <w:rPr>
          <w:rFonts w:ascii="Times New Roman" w:hAnsi="Times New Roman"/>
          <w:sz w:val="24"/>
          <w:szCs w:val="24"/>
        </w:rPr>
      </w:pPr>
      <w:r w:rsidRPr="00E01B80">
        <w:rPr>
          <w:rFonts w:ascii="Times New Roman" w:hAnsi="Times New Roman"/>
          <w:sz w:val="24"/>
          <w:szCs w:val="24"/>
        </w:rPr>
        <w:t>Gli enti e associazione di seguito elencati:</w:t>
      </w:r>
    </w:p>
    <w:p w:rsidR="00507748" w:rsidRPr="00E01B80" w:rsidRDefault="00507748" w:rsidP="00507748">
      <w:pPr>
        <w:jc w:val="both"/>
        <w:rPr>
          <w:rFonts w:ascii="Times New Roman" w:hAnsi="Times New Roman"/>
          <w:sz w:val="24"/>
          <w:szCs w:val="24"/>
        </w:rPr>
      </w:pPr>
      <w:r w:rsidRPr="00E01B80">
        <w:rPr>
          <w:rFonts w:ascii="Times New Roman" w:hAnsi="Times New Roman"/>
          <w:sz w:val="24"/>
          <w:szCs w:val="24"/>
        </w:rPr>
        <w:t>C</w:t>
      </w:r>
      <w:r>
        <w:rPr>
          <w:rFonts w:ascii="Times New Roman" w:hAnsi="Times New Roman"/>
          <w:sz w:val="24"/>
          <w:szCs w:val="24"/>
        </w:rPr>
        <w:t>ittà di Vercelli</w:t>
      </w:r>
      <w:r w:rsidRPr="00E01B80">
        <w:rPr>
          <w:rFonts w:ascii="Times New Roman" w:hAnsi="Times New Roman"/>
          <w:sz w:val="24"/>
          <w:szCs w:val="24"/>
        </w:rPr>
        <w:t>, ANCE VERCELLI - SEZIONE EDILE di CONFINDUSTRIA Vercelli Valsesia, CONFARTIGIAN</w:t>
      </w:r>
      <w:r>
        <w:rPr>
          <w:rFonts w:ascii="Times New Roman" w:hAnsi="Times New Roman"/>
          <w:sz w:val="24"/>
          <w:szCs w:val="24"/>
        </w:rPr>
        <w:t xml:space="preserve">ATO, CONFESERCENTI, CNA, ASCOM </w:t>
      </w:r>
    </w:p>
    <w:p w:rsidR="00507748" w:rsidRDefault="00507748" w:rsidP="00507748">
      <w:pPr>
        <w:jc w:val="center"/>
        <w:rPr>
          <w:rFonts w:ascii="Times New Roman" w:hAnsi="Times New Roman"/>
          <w:b/>
          <w:sz w:val="24"/>
          <w:szCs w:val="24"/>
        </w:rPr>
      </w:pPr>
      <w:r>
        <w:rPr>
          <w:rFonts w:ascii="Times New Roman" w:hAnsi="Times New Roman"/>
          <w:b/>
          <w:sz w:val="24"/>
          <w:szCs w:val="24"/>
        </w:rPr>
        <w:t>Premessa</w:t>
      </w:r>
    </w:p>
    <w:p w:rsidR="00507748" w:rsidRDefault="00507748" w:rsidP="00507748">
      <w:pPr>
        <w:jc w:val="both"/>
        <w:rPr>
          <w:rFonts w:ascii="Times New Roman" w:hAnsi="Times New Roman"/>
          <w:sz w:val="24"/>
          <w:szCs w:val="24"/>
        </w:rPr>
      </w:pPr>
      <w:r>
        <w:rPr>
          <w:rFonts w:ascii="Times New Roman" w:hAnsi="Times New Roman"/>
          <w:sz w:val="24"/>
          <w:szCs w:val="24"/>
        </w:rPr>
        <w:t>Il quadro economico del settore costruzioni e affini ha visto, negli ultimi anni, un progressivo deterioramento.</w:t>
      </w:r>
    </w:p>
    <w:p w:rsidR="00507748" w:rsidRDefault="00507748" w:rsidP="00507748">
      <w:pPr>
        <w:jc w:val="both"/>
        <w:rPr>
          <w:rFonts w:ascii="Times New Roman" w:hAnsi="Times New Roman"/>
          <w:sz w:val="24"/>
          <w:szCs w:val="24"/>
        </w:rPr>
      </w:pPr>
      <w:r>
        <w:rPr>
          <w:rFonts w:ascii="Times New Roman" w:hAnsi="Times New Roman"/>
          <w:sz w:val="24"/>
          <w:szCs w:val="24"/>
        </w:rPr>
        <w:t>L’Amministrazione comunale di Vercelli e le Parti Sociali contraenti, consce di questa problematica intendono tutelare il livello di professionalità e sicurezza dei lavoratori che operano nel settore edile e l’integrità strutturale delle Imprese che lavorano in ambito territoriale.</w:t>
      </w:r>
    </w:p>
    <w:p w:rsidR="00507748" w:rsidRDefault="00507748" w:rsidP="00507748">
      <w:pPr>
        <w:jc w:val="both"/>
        <w:rPr>
          <w:rFonts w:ascii="Times New Roman" w:hAnsi="Times New Roman"/>
          <w:sz w:val="24"/>
          <w:szCs w:val="24"/>
        </w:rPr>
      </w:pPr>
      <w:r>
        <w:rPr>
          <w:rFonts w:ascii="Times New Roman" w:hAnsi="Times New Roman"/>
          <w:sz w:val="24"/>
          <w:szCs w:val="24"/>
        </w:rPr>
        <w:t>Al riguardo ritengono utile, anche per tramite degli Organismi Bilaterali Paritetici del settore, strutturare un rapporto di maggior collaborazione e di interscambio dei dati in possesso al fine di rendere più trasparente e sicuro il lavoro.</w:t>
      </w:r>
    </w:p>
    <w:p w:rsidR="00507748" w:rsidRDefault="00507748" w:rsidP="00507748">
      <w:pPr>
        <w:jc w:val="both"/>
        <w:rPr>
          <w:rFonts w:ascii="Times New Roman" w:hAnsi="Times New Roman"/>
          <w:sz w:val="24"/>
          <w:szCs w:val="24"/>
        </w:rPr>
      </w:pPr>
      <w:r>
        <w:rPr>
          <w:rFonts w:ascii="Times New Roman" w:hAnsi="Times New Roman"/>
          <w:sz w:val="24"/>
          <w:szCs w:val="24"/>
        </w:rPr>
        <w:t>Tale interscambio e collaborazione deve portare al miglioramento della qualità dei servizi erogati dalle rispettive organizzazioni, alla garanzia dell’occupazione, al rispetto della trasparenza nelle procedure di gara, al contrasto dei fenomeni di illegalità e di concorrenza sleale a salvaguardia delle imprese che operano nel rispetto dei contratti di lavoro e della legge.</w:t>
      </w:r>
    </w:p>
    <w:p w:rsidR="00507748" w:rsidRDefault="00507748" w:rsidP="00507748">
      <w:pPr>
        <w:jc w:val="center"/>
        <w:rPr>
          <w:rFonts w:ascii="Times New Roman" w:hAnsi="Times New Roman"/>
          <w:b/>
          <w:sz w:val="24"/>
          <w:szCs w:val="24"/>
        </w:rPr>
      </w:pPr>
      <w:r>
        <w:rPr>
          <w:rFonts w:ascii="Times New Roman" w:hAnsi="Times New Roman"/>
          <w:b/>
          <w:sz w:val="24"/>
          <w:szCs w:val="24"/>
        </w:rPr>
        <w:t>Ambito di applicazione</w:t>
      </w:r>
    </w:p>
    <w:p w:rsidR="00507748" w:rsidRDefault="00507748" w:rsidP="00507748">
      <w:pPr>
        <w:jc w:val="both"/>
        <w:rPr>
          <w:rFonts w:ascii="Times New Roman" w:hAnsi="Times New Roman"/>
          <w:sz w:val="24"/>
          <w:szCs w:val="24"/>
        </w:rPr>
      </w:pPr>
      <w:r>
        <w:rPr>
          <w:rFonts w:ascii="Times New Roman" w:hAnsi="Times New Roman"/>
          <w:sz w:val="24"/>
          <w:szCs w:val="24"/>
        </w:rPr>
        <w:t>La presente Intesa è rivolta a tutte le attività connesse ai contratti pubblici di lavori.</w:t>
      </w:r>
    </w:p>
    <w:p w:rsidR="00507748" w:rsidRDefault="00507748" w:rsidP="00507748">
      <w:pPr>
        <w:jc w:val="center"/>
        <w:rPr>
          <w:rFonts w:ascii="Times New Roman" w:hAnsi="Times New Roman"/>
          <w:b/>
          <w:sz w:val="24"/>
          <w:szCs w:val="24"/>
        </w:rPr>
      </w:pPr>
      <w:r>
        <w:rPr>
          <w:rFonts w:ascii="Times New Roman" w:hAnsi="Times New Roman"/>
          <w:b/>
          <w:sz w:val="24"/>
          <w:szCs w:val="24"/>
        </w:rPr>
        <w:t xml:space="preserve">Iniziative </w:t>
      </w:r>
    </w:p>
    <w:p w:rsidR="00507748" w:rsidRDefault="00507748" w:rsidP="00507748">
      <w:pPr>
        <w:jc w:val="both"/>
        <w:rPr>
          <w:rFonts w:ascii="Times New Roman" w:hAnsi="Times New Roman"/>
          <w:sz w:val="24"/>
          <w:szCs w:val="24"/>
        </w:rPr>
      </w:pPr>
      <w:r>
        <w:rPr>
          <w:rFonts w:ascii="Times New Roman" w:hAnsi="Times New Roman"/>
          <w:sz w:val="24"/>
          <w:szCs w:val="24"/>
        </w:rPr>
        <w:t xml:space="preserve">L’Amministrazione comunale di Vercelli e le Parti Sociali del territorio condividono l’interesse alla costituzione di un tavolo tecnico con Prefettura, Organi di Vigilanza ed Enti Paritetici del settore, al fine di stipulare un protocollo provinciale e/o comunale da seguire come linea guida per gli appalti pubblici. </w:t>
      </w:r>
    </w:p>
    <w:p w:rsidR="00507748" w:rsidRPr="007236C8" w:rsidRDefault="00507748" w:rsidP="00507748">
      <w:pPr>
        <w:jc w:val="both"/>
        <w:rPr>
          <w:rFonts w:ascii="Times New Roman" w:hAnsi="Times New Roman"/>
          <w:sz w:val="24"/>
          <w:szCs w:val="24"/>
        </w:rPr>
      </w:pPr>
      <w:r>
        <w:rPr>
          <w:rFonts w:ascii="Times New Roman" w:hAnsi="Times New Roman"/>
          <w:sz w:val="24"/>
          <w:szCs w:val="24"/>
        </w:rPr>
        <w:t>L’Amministrazione comunale di Vercelli e le Parti Sociali del territorio si rendono responsabili e portatori degli stessi intendimenti nei confronti sia degli altri enti pubblici sia delle società partecipate o comunque di emanazione pubblica.</w:t>
      </w:r>
    </w:p>
    <w:p w:rsidR="00507748" w:rsidRPr="00F67835" w:rsidRDefault="00507748" w:rsidP="00507748">
      <w:pPr>
        <w:jc w:val="both"/>
        <w:rPr>
          <w:rFonts w:ascii="Times New Roman" w:hAnsi="Times New Roman"/>
          <w:strike/>
          <w:sz w:val="24"/>
          <w:szCs w:val="24"/>
        </w:rPr>
      </w:pPr>
    </w:p>
    <w:p w:rsidR="00507748" w:rsidRDefault="00507748" w:rsidP="00507748">
      <w:pPr>
        <w:jc w:val="both"/>
        <w:rPr>
          <w:rFonts w:ascii="Times New Roman" w:hAnsi="Times New Roman"/>
          <w:sz w:val="24"/>
          <w:szCs w:val="24"/>
        </w:rPr>
      </w:pPr>
      <w:r>
        <w:rPr>
          <w:rFonts w:ascii="Times New Roman" w:hAnsi="Times New Roman"/>
          <w:sz w:val="24"/>
          <w:szCs w:val="24"/>
        </w:rPr>
        <w:t>Per un monitoraggio maggiore di tutto quello che ruota attorno al settore delle costruzioni, le Parti Sociali contraenti del suddetto accordo, si impegnano a trovare forme di “integrazione” nel sistema edile bilaterale delle Imprese individuali o Autonomi Artigiani singoli, al fine di porre in essere tutte le iniziative che possano scoraggiare il lavoro nero e forme di lavoro irregolari a tutela delle imprese e dei lavoratori autonomi (le cosiddette Partite IVA).</w:t>
      </w:r>
    </w:p>
    <w:p w:rsidR="00507748" w:rsidRDefault="00507748" w:rsidP="00507748">
      <w:pPr>
        <w:jc w:val="both"/>
        <w:rPr>
          <w:rFonts w:ascii="Times New Roman" w:hAnsi="Times New Roman"/>
          <w:sz w:val="24"/>
          <w:szCs w:val="24"/>
        </w:rPr>
      </w:pPr>
      <w:r>
        <w:rPr>
          <w:rFonts w:ascii="Times New Roman" w:hAnsi="Times New Roman"/>
          <w:sz w:val="24"/>
          <w:szCs w:val="24"/>
        </w:rPr>
        <w:t>A tal proposito, le Parti Sociali condividono come obiettivo primario quello di favorire l’iscrizione degli operatori costituiti in forma individuale del settore costruzioni ed affini alla Cassa Edile territoriale, per un loro censimento e qualificazione anche tramite la Scuola Edile, con contabilità separata e apposita regolamentazione da concordare.</w:t>
      </w:r>
    </w:p>
    <w:p w:rsidR="00507748" w:rsidRDefault="00507748" w:rsidP="00507748">
      <w:pPr>
        <w:jc w:val="center"/>
        <w:rPr>
          <w:rFonts w:ascii="Times New Roman" w:hAnsi="Times New Roman"/>
          <w:b/>
          <w:sz w:val="24"/>
          <w:szCs w:val="24"/>
        </w:rPr>
      </w:pPr>
      <w:r>
        <w:rPr>
          <w:rFonts w:ascii="Times New Roman" w:hAnsi="Times New Roman"/>
          <w:b/>
          <w:sz w:val="24"/>
          <w:szCs w:val="24"/>
        </w:rPr>
        <w:lastRenderedPageBreak/>
        <w:t>Azioni congiunte</w:t>
      </w:r>
    </w:p>
    <w:p w:rsidR="00507748" w:rsidRDefault="00507748" w:rsidP="00507748">
      <w:pPr>
        <w:jc w:val="both"/>
        <w:rPr>
          <w:rFonts w:ascii="Times New Roman" w:hAnsi="Times New Roman"/>
          <w:sz w:val="24"/>
          <w:szCs w:val="24"/>
        </w:rPr>
      </w:pPr>
      <w:r>
        <w:rPr>
          <w:rFonts w:ascii="Times New Roman" w:hAnsi="Times New Roman"/>
          <w:sz w:val="24"/>
          <w:szCs w:val="24"/>
        </w:rPr>
        <w:t xml:space="preserve">Le Parti firmatarie rilevano alcuni aspetti normativi relativi al Codice degli Appalti. </w:t>
      </w:r>
    </w:p>
    <w:p w:rsidR="00507748" w:rsidRDefault="00507748" w:rsidP="00507748">
      <w:pPr>
        <w:jc w:val="both"/>
        <w:rPr>
          <w:rFonts w:ascii="Times New Roman" w:hAnsi="Times New Roman"/>
          <w:sz w:val="24"/>
          <w:szCs w:val="24"/>
        </w:rPr>
      </w:pPr>
      <w:r>
        <w:rPr>
          <w:rFonts w:ascii="Times New Roman" w:hAnsi="Times New Roman"/>
          <w:sz w:val="24"/>
          <w:szCs w:val="24"/>
        </w:rPr>
        <w:t>Al riguardo intendono promuovere congiuntamente azioni di tutela delle imprese e dei lavoratori.</w:t>
      </w:r>
    </w:p>
    <w:p w:rsidR="00507748" w:rsidRDefault="00507748" w:rsidP="00507748">
      <w:pPr>
        <w:jc w:val="both"/>
        <w:rPr>
          <w:rFonts w:ascii="Times New Roman" w:hAnsi="Times New Roman"/>
          <w:sz w:val="24"/>
          <w:szCs w:val="24"/>
        </w:rPr>
      </w:pPr>
      <w:r>
        <w:rPr>
          <w:rFonts w:ascii="Times New Roman" w:hAnsi="Times New Roman"/>
          <w:sz w:val="24"/>
          <w:szCs w:val="24"/>
        </w:rPr>
        <w:t>I principali temi riguardano:</w:t>
      </w:r>
    </w:p>
    <w:p w:rsidR="00507748" w:rsidRDefault="00507748" w:rsidP="00507748">
      <w:pPr>
        <w:numPr>
          <w:ilvl w:val="0"/>
          <w:numId w:val="1"/>
        </w:numPr>
        <w:jc w:val="both"/>
        <w:rPr>
          <w:rFonts w:ascii="Times New Roman" w:hAnsi="Times New Roman"/>
          <w:sz w:val="24"/>
          <w:szCs w:val="24"/>
        </w:rPr>
      </w:pPr>
      <w:r>
        <w:rPr>
          <w:rFonts w:ascii="Times New Roman" w:hAnsi="Times New Roman"/>
          <w:sz w:val="24"/>
          <w:szCs w:val="24"/>
        </w:rPr>
        <w:t>l’illegittimità delle clausole di esonero di responsabilità della stazione appaltante per mancata concessione del finanziamento e ritardato pagamento:</w:t>
      </w:r>
    </w:p>
    <w:p w:rsidR="00507748" w:rsidRDefault="00507748" w:rsidP="00507748">
      <w:pPr>
        <w:jc w:val="both"/>
        <w:rPr>
          <w:rFonts w:ascii="Times New Roman" w:hAnsi="Times New Roman"/>
          <w:sz w:val="24"/>
          <w:szCs w:val="24"/>
        </w:rPr>
      </w:pPr>
      <w:r>
        <w:rPr>
          <w:rFonts w:ascii="Times New Roman" w:hAnsi="Times New Roman"/>
          <w:sz w:val="24"/>
          <w:szCs w:val="24"/>
        </w:rPr>
        <w:t xml:space="preserve">nel Codice dei Contratti non è rinvenibile una norma che subordini la validità dell'aggiudicazione definitiva alla concessione del finanziamento da parte di un ente terzo ed estraneo alla procedura di gara. </w:t>
      </w:r>
    </w:p>
    <w:p w:rsidR="00507748" w:rsidRDefault="00507748" w:rsidP="00507748">
      <w:pPr>
        <w:jc w:val="both"/>
        <w:rPr>
          <w:rFonts w:ascii="Times New Roman" w:hAnsi="Times New Roman"/>
          <w:sz w:val="24"/>
          <w:szCs w:val="24"/>
        </w:rPr>
      </w:pPr>
      <w:r>
        <w:rPr>
          <w:rFonts w:ascii="Times New Roman" w:hAnsi="Times New Roman"/>
          <w:sz w:val="24"/>
          <w:szCs w:val="24"/>
        </w:rPr>
        <w:t>Da qui, consegue l'invalidità delle clausole inserite in bandi di gara di talune Stazioni Appaltanti, che subordinano il pagamento dell’impresa aggiudicataria al ricevimento del finanziamento.</w:t>
      </w:r>
    </w:p>
    <w:p w:rsidR="00507748" w:rsidRPr="006B56FC" w:rsidRDefault="00507748" w:rsidP="00507748">
      <w:pPr>
        <w:numPr>
          <w:ilvl w:val="0"/>
          <w:numId w:val="1"/>
        </w:numPr>
        <w:jc w:val="both"/>
        <w:rPr>
          <w:rFonts w:ascii="Times New Roman" w:hAnsi="Times New Roman"/>
          <w:color w:val="FF0000"/>
          <w:sz w:val="24"/>
          <w:szCs w:val="24"/>
          <w:highlight w:val="green"/>
        </w:rPr>
      </w:pPr>
      <w:r w:rsidRPr="006B56FC">
        <w:rPr>
          <w:rFonts w:ascii="Times New Roman" w:hAnsi="Times New Roman"/>
          <w:sz w:val="24"/>
          <w:szCs w:val="24"/>
        </w:rPr>
        <w:t>i prezzi di riferimento di gara non aggiornati:</w:t>
      </w:r>
    </w:p>
    <w:p w:rsidR="00507748" w:rsidRDefault="00507748" w:rsidP="00507748">
      <w:pPr>
        <w:jc w:val="both"/>
        <w:rPr>
          <w:rFonts w:ascii="Times New Roman" w:hAnsi="Times New Roman"/>
          <w:sz w:val="24"/>
          <w:szCs w:val="24"/>
        </w:rPr>
      </w:pPr>
      <w:r>
        <w:rPr>
          <w:rFonts w:ascii="Times New Roman" w:hAnsi="Times New Roman"/>
          <w:sz w:val="24"/>
          <w:szCs w:val="24"/>
        </w:rPr>
        <w:t>si rileva sempre più spesso che i prezzi presi a riferimento per i bandi di gara risultano essere non allineati ai valori dell’edizione aggiornata del Prezzario della Regione Piemonte.</w:t>
      </w:r>
    </w:p>
    <w:p w:rsidR="00507748" w:rsidRDefault="00507748" w:rsidP="00507748">
      <w:pPr>
        <w:jc w:val="both"/>
        <w:rPr>
          <w:rFonts w:ascii="Times New Roman" w:hAnsi="Times New Roman"/>
          <w:sz w:val="24"/>
          <w:szCs w:val="24"/>
        </w:rPr>
      </w:pPr>
      <w:r>
        <w:rPr>
          <w:rFonts w:ascii="Times New Roman" w:hAnsi="Times New Roman"/>
          <w:sz w:val="24"/>
          <w:szCs w:val="24"/>
        </w:rPr>
        <w:t>Ciò premesso, le Parti firmatarie contrasteranno l’adozione di prezzi non congrui e non aggiornati, quale riferimento per i prezzi unitari da assoggettare alla variazione offerta (ribasso d’asta). L’Amministrazione comunale di Vercelli provvederà ad aggiornare annualmente i propri prezziari.</w:t>
      </w:r>
    </w:p>
    <w:p w:rsidR="00507748" w:rsidRDefault="00507748" w:rsidP="00507748">
      <w:pPr>
        <w:jc w:val="center"/>
        <w:rPr>
          <w:rFonts w:ascii="Times New Roman" w:hAnsi="Times New Roman"/>
          <w:b/>
          <w:bCs/>
          <w:sz w:val="24"/>
          <w:szCs w:val="24"/>
        </w:rPr>
      </w:pPr>
      <w:r>
        <w:rPr>
          <w:rFonts w:ascii="Times New Roman" w:hAnsi="Times New Roman"/>
          <w:b/>
          <w:sz w:val="24"/>
          <w:szCs w:val="24"/>
        </w:rPr>
        <w:t xml:space="preserve">Le Parti firmatarie, in stretta sinergia, concordano </w:t>
      </w:r>
      <w:r>
        <w:rPr>
          <w:rFonts w:ascii="Times New Roman" w:hAnsi="Times New Roman"/>
          <w:b/>
          <w:bCs/>
          <w:sz w:val="24"/>
          <w:szCs w:val="24"/>
        </w:rPr>
        <w:t>che:</w:t>
      </w:r>
    </w:p>
    <w:p w:rsidR="00507748" w:rsidRPr="007236C8" w:rsidRDefault="00507748" w:rsidP="00507748">
      <w:pPr>
        <w:numPr>
          <w:ilvl w:val="0"/>
          <w:numId w:val="1"/>
        </w:numPr>
        <w:jc w:val="both"/>
        <w:rPr>
          <w:rFonts w:ascii="Times New Roman" w:hAnsi="Times New Roman"/>
          <w:bCs/>
          <w:sz w:val="24"/>
          <w:szCs w:val="24"/>
        </w:rPr>
      </w:pPr>
      <w:r>
        <w:rPr>
          <w:rFonts w:ascii="Times New Roman" w:hAnsi="Times New Roman"/>
          <w:bCs/>
          <w:sz w:val="24"/>
          <w:szCs w:val="24"/>
        </w:rPr>
        <w:t xml:space="preserve">per l’individuazione delle ditte da invitare alle procedure di gara pubbliche, il Comune di Vercelli, in qualità di Stazione Appaltante, si atterrà ai principi in linea con la recente giurisprudenza amministrativa e alle normative in vigore che consentono </w:t>
      </w:r>
      <w:r w:rsidRPr="00464D05">
        <w:rPr>
          <w:rFonts w:ascii="Times New Roman" w:hAnsi="Times New Roman"/>
          <w:bCs/>
          <w:sz w:val="24"/>
          <w:szCs w:val="24"/>
        </w:rPr>
        <w:t>anche</w:t>
      </w:r>
      <w:r>
        <w:rPr>
          <w:rFonts w:ascii="Times New Roman" w:hAnsi="Times New Roman"/>
          <w:bCs/>
          <w:sz w:val="24"/>
          <w:szCs w:val="24"/>
        </w:rPr>
        <w:t xml:space="preserve"> l’istituzione di “elenchi di operatori economici”, aventi idoneità operativa adeguata rispetto al luogo di esecuzione dei lavori,</w:t>
      </w:r>
      <w:r>
        <w:rPr>
          <w:rFonts w:ascii="Times New Roman" w:hAnsi="Times New Roman"/>
          <w:bCs/>
          <w:i/>
          <w:iCs/>
          <w:sz w:val="24"/>
          <w:szCs w:val="24"/>
        </w:rPr>
        <w:t xml:space="preserve"> </w:t>
      </w:r>
      <w:r>
        <w:rPr>
          <w:rFonts w:ascii="Times New Roman" w:hAnsi="Times New Roman"/>
          <w:bCs/>
          <w:sz w:val="24"/>
          <w:szCs w:val="24"/>
        </w:rPr>
        <w:t>predeterminando precisi criteri di ricognizione del mercato e di selezione delle imprese;</w:t>
      </w:r>
    </w:p>
    <w:p w:rsidR="00507748" w:rsidRDefault="00507748" w:rsidP="00507748">
      <w:pPr>
        <w:jc w:val="both"/>
        <w:rPr>
          <w:rFonts w:ascii="Times New Roman" w:hAnsi="Times New Roman"/>
          <w:bCs/>
          <w:sz w:val="24"/>
          <w:szCs w:val="24"/>
        </w:rPr>
      </w:pPr>
    </w:p>
    <w:p w:rsidR="00507748" w:rsidRPr="00F67835" w:rsidRDefault="00507748" w:rsidP="00507748">
      <w:pPr>
        <w:numPr>
          <w:ilvl w:val="0"/>
          <w:numId w:val="1"/>
        </w:numPr>
        <w:jc w:val="both"/>
        <w:rPr>
          <w:rFonts w:ascii="Times New Roman" w:hAnsi="Times New Roman"/>
          <w:bCs/>
          <w:sz w:val="24"/>
          <w:szCs w:val="24"/>
        </w:rPr>
      </w:pPr>
      <w:r>
        <w:rPr>
          <w:rFonts w:ascii="Times New Roman" w:hAnsi="Times New Roman"/>
          <w:bCs/>
          <w:sz w:val="24"/>
          <w:szCs w:val="24"/>
        </w:rPr>
        <w:t xml:space="preserve">il Comune di Vercelli, in qualità di Stazione Appaltante si impegna a includere nei propri capitolati il rispetto di quanto disposto in tema di applicazione dei </w:t>
      </w:r>
      <w:proofErr w:type="spellStart"/>
      <w:r>
        <w:rPr>
          <w:rFonts w:ascii="Times New Roman" w:hAnsi="Times New Roman"/>
          <w:bCs/>
          <w:sz w:val="24"/>
          <w:szCs w:val="24"/>
        </w:rPr>
        <w:t>Ccnl</w:t>
      </w:r>
      <w:proofErr w:type="spellEnd"/>
      <w:r>
        <w:rPr>
          <w:rFonts w:ascii="Times New Roman" w:hAnsi="Times New Roman"/>
          <w:bCs/>
          <w:sz w:val="24"/>
          <w:szCs w:val="24"/>
        </w:rPr>
        <w:t xml:space="preserve"> negli appalti pubblici, dall’art 30 c. 4 del </w:t>
      </w:r>
      <w:proofErr w:type="spellStart"/>
      <w:r>
        <w:rPr>
          <w:rFonts w:ascii="Times New Roman" w:hAnsi="Times New Roman"/>
          <w:bCs/>
          <w:sz w:val="24"/>
          <w:szCs w:val="24"/>
        </w:rPr>
        <w:t>D.Lgs</w:t>
      </w:r>
      <w:proofErr w:type="spellEnd"/>
      <w:r>
        <w:rPr>
          <w:rFonts w:ascii="Times New Roman" w:hAnsi="Times New Roman"/>
          <w:bCs/>
          <w:sz w:val="24"/>
          <w:szCs w:val="24"/>
        </w:rPr>
        <w:t xml:space="preserve"> 50/2016 e dalla Circolare n. 14775/2016 del 26 luglio 2016 del Ministero del Lavoro;</w:t>
      </w:r>
      <w:r>
        <w:t xml:space="preserve"> </w:t>
      </w:r>
    </w:p>
    <w:p w:rsidR="00507748" w:rsidRPr="00F67835" w:rsidRDefault="00507748" w:rsidP="00507748">
      <w:pPr>
        <w:jc w:val="both"/>
        <w:rPr>
          <w:rFonts w:ascii="Times New Roman" w:hAnsi="Times New Roman"/>
          <w:bCs/>
          <w:sz w:val="24"/>
          <w:szCs w:val="24"/>
        </w:rPr>
      </w:pPr>
    </w:p>
    <w:p w:rsidR="00507748" w:rsidRPr="00464D05" w:rsidRDefault="00507748" w:rsidP="00507748">
      <w:pPr>
        <w:jc w:val="both"/>
        <w:rPr>
          <w:rFonts w:ascii="Times New Roman" w:hAnsi="Times New Roman"/>
          <w:bCs/>
          <w:sz w:val="24"/>
          <w:szCs w:val="24"/>
        </w:rPr>
      </w:pPr>
      <w:proofErr w:type="spellStart"/>
      <w:r w:rsidRPr="00464D05">
        <w:rPr>
          <w:rFonts w:ascii="Times New Roman" w:hAnsi="Times New Roman"/>
          <w:b/>
          <w:bCs/>
          <w:sz w:val="24"/>
          <w:szCs w:val="24"/>
        </w:rPr>
        <w:t>Prequalificazione</w:t>
      </w:r>
      <w:proofErr w:type="spellEnd"/>
      <w:r w:rsidRPr="00464D05">
        <w:rPr>
          <w:rFonts w:ascii="Times New Roman" w:hAnsi="Times New Roman"/>
          <w:b/>
          <w:bCs/>
          <w:sz w:val="24"/>
          <w:szCs w:val="24"/>
        </w:rPr>
        <w:t xml:space="preserve"> delle imprese, capitolati di appalto</w:t>
      </w:r>
      <w:r w:rsidRPr="00464D05">
        <w:rPr>
          <w:rFonts w:ascii="Times New Roman" w:hAnsi="Times New Roman"/>
          <w:bCs/>
          <w:sz w:val="24"/>
          <w:szCs w:val="24"/>
        </w:rPr>
        <w:t xml:space="preserve"> </w:t>
      </w:r>
    </w:p>
    <w:p w:rsidR="00507748" w:rsidRPr="00464D05" w:rsidRDefault="00507748" w:rsidP="00507748">
      <w:pPr>
        <w:jc w:val="both"/>
        <w:rPr>
          <w:rFonts w:ascii="Times New Roman" w:hAnsi="Times New Roman"/>
          <w:bCs/>
          <w:sz w:val="24"/>
          <w:szCs w:val="24"/>
        </w:rPr>
      </w:pPr>
      <w:r w:rsidRPr="00464D05">
        <w:rPr>
          <w:rFonts w:ascii="Times New Roman" w:hAnsi="Times New Roman"/>
          <w:bCs/>
          <w:sz w:val="24"/>
          <w:szCs w:val="24"/>
        </w:rPr>
        <w:t xml:space="preserve">E’ auspicabile al fine di acquisire maggiori notizie circa la qualificazione delle imprese che partecipano alle gare indette dalla Città di Vercelli, che nell’ambito dei bandi venga prevista, tra le dichiarazioni che devono essere rese ai sensi di legge, anche l’inserimento di ulteriori notizie quali:   </w:t>
      </w:r>
    </w:p>
    <w:p w:rsidR="00507748" w:rsidRPr="00464D05" w:rsidRDefault="00507748" w:rsidP="00507748">
      <w:pPr>
        <w:numPr>
          <w:ilvl w:val="0"/>
          <w:numId w:val="1"/>
        </w:numPr>
        <w:jc w:val="both"/>
        <w:rPr>
          <w:rFonts w:ascii="Times New Roman" w:hAnsi="Times New Roman"/>
          <w:bCs/>
          <w:sz w:val="24"/>
          <w:szCs w:val="24"/>
        </w:rPr>
      </w:pPr>
      <w:r w:rsidRPr="00464D05">
        <w:rPr>
          <w:rFonts w:ascii="Times New Roman" w:hAnsi="Times New Roman"/>
          <w:bCs/>
          <w:sz w:val="24"/>
          <w:szCs w:val="24"/>
        </w:rPr>
        <w:t xml:space="preserve">elenco dei mezzi posseduti, e di quelli in </w:t>
      </w:r>
      <w:proofErr w:type="spellStart"/>
      <w:r w:rsidRPr="00464D05">
        <w:rPr>
          <w:rFonts w:ascii="Times New Roman" w:hAnsi="Times New Roman"/>
          <w:bCs/>
          <w:sz w:val="24"/>
          <w:szCs w:val="24"/>
        </w:rPr>
        <w:t>avvalimento</w:t>
      </w:r>
      <w:proofErr w:type="spellEnd"/>
      <w:r w:rsidRPr="00464D05">
        <w:rPr>
          <w:rFonts w:ascii="Times New Roman" w:hAnsi="Times New Roman"/>
          <w:bCs/>
          <w:sz w:val="24"/>
          <w:szCs w:val="24"/>
        </w:rPr>
        <w:t xml:space="preserve">, </w:t>
      </w:r>
    </w:p>
    <w:p w:rsidR="00507748" w:rsidRPr="00464D05" w:rsidRDefault="00507748" w:rsidP="00507748">
      <w:pPr>
        <w:numPr>
          <w:ilvl w:val="0"/>
          <w:numId w:val="1"/>
        </w:numPr>
        <w:jc w:val="both"/>
        <w:rPr>
          <w:rFonts w:ascii="Times New Roman" w:hAnsi="Times New Roman"/>
          <w:bCs/>
          <w:sz w:val="24"/>
          <w:szCs w:val="24"/>
        </w:rPr>
      </w:pPr>
      <w:r w:rsidRPr="00464D05">
        <w:rPr>
          <w:rFonts w:ascii="Times New Roman" w:hAnsi="Times New Roman"/>
          <w:bCs/>
          <w:sz w:val="24"/>
          <w:szCs w:val="24"/>
        </w:rPr>
        <w:t>elenco organico, operai, impiegati, tecnici, con relative qualifiche degli  ultimi 5 anni</w:t>
      </w:r>
    </w:p>
    <w:p w:rsidR="00507748" w:rsidRPr="00464D05" w:rsidRDefault="00507748" w:rsidP="00507748">
      <w:pPr>
        <w:numPr>
          <w:ilvl w:val="0"/>
          <w:numId w:val="1"/>
        </w:numPr>
        <w:jc w:val="both"/>
        <w:rPr>
          <w:rFonts w:ascii="Times New Roman" w:hAnsi="Times New Roman"/>
          <w:bCs/>
          <w:sz w:val="24"/>
          <w:szCs w:val="24"/>
        </w:rPr>
      </w:pPr>
      <w:r w:rsidRPr="00464D05">
        <w:rPr>
          <w:rFonts w:ascii="Times New Roman" w:hAnsi="Times New Roman"/>
          <w:bCs/>
          <w:sz w:val="24"/>
          <w:szCs w:val="24"/>
        </w:rPr>
        <w:lastRenderedPageBreak/>
        <w:t xml:space="preserve">con quale manodopera l’impresa svolgerà i lavori per i quali intende concorrere: se con lavoratori suoi assunti stabili, oppure se in subappalto, e da chi, con artigiani singoli, autonomi da soli o consorziati. Quali CCNL applica ogni impresa coinvolta e i nominativi delle imprese e artigiani in sub affidamento,  per quale mansione / lavorazione  </w:t>
      </w:r>
    </w:p>
    <w:p w:rsidR="00507748" w:rsidRPr="00464D05" w:rsidRDefault="00507748" w:rsidP="00507748">
      <w:pPr>
        <w:numPr>
          <w:ilvl w:val="0"/>
          <w:numId w:val="1"/>
        </w:numPr>
        <w:jc w:val="both"/>
        <w:rPr>
          <w:rFonts w:ascii="Times New Roman" w:hAnsi="Times New Roman"/>
          <w:bCs/>
          <w:sz w:val="24"/>
          <w:szCs w:val="24"/>
        </w:rPr>
      </w:pPr>
      <w:r w:rsidRPr="00464D05">
        <w:rPr>
          <w:rFonts w:ascii="Times New Roman" w:hAnsi="Times New Roman"/>
          <w:bCs/>
          <w:sz w:val="24"/>
          <w:szCs w:val="24"/>
        </w:rPr>
        <w:t xml:space="preserve">da dove provengono i subappaltatori e/o autonomi che l’impresa candidata a partecipare alla gara vorrebbe utilizzare -provincia italiana o stato europeo- </w:t>
      </w:r>
    </w:p>
    <w:p w:rsidR="00507748" w:rsidRPr="00464D05" w:rsidRDefault="00507748" w:rsidP="00507748">
      <w:pPr>
        <w:numPr>
          <w:ilvl w:val="0"/>
          <w:numId w:val="1"/>
        </w:numPr>
        <w:jc w:val="both"/>
        <w:rPr>
          <w:rFonts w:ascii="Times New Roman" w:hAnsi="Times New Roman"/>
          <w:bCs/>
          <w:sz w:val="24"/>
          <w:szCs w:val="24"/>
        </w:rPr>
      </w:pPr>
      <w:r w:rsidRPr="00464D05">
        <w:rPr>
          <w:rFonts w:ascii="Times New Roman" w:hAnsi="Times New Roman"/>
          <w:bCs/>
          <w:sz w:val="24"/>
          <w:szCs w:val="24"/>
        </w:rPr>
        <w:t xml:space="preserve">quali contratti CCNL applicano questi subappaltatori, se sono regolarmente iscritti in Cassa edile di Vercelli e/o di quale altra provincia </w:t>
      </w:r>
    </w:p>
    <w:p w:rsidR="00507748" w:rsidRPr="00464D05" w:rsidRDefault="00507748" w:rsidP="00507748">
      <w:pPr>
        <w:numPr>
          <w:ilvl w:val="0"/>
          <w:numId w:val="1"/>
        </w:numPr>
        <w:jc w:val="both"/>
        <w:rPr>
          <w:rFonts w:ascii="Times New Roman" w:hAnsi="Times New Roman"/>
          <w:bCs/>
          <w:sz w:val="24"/>
          <w:szCs w:val="24"/>
        </w:rPr>
      </w:pPr>
      <w:r w:rsidRPr="00464D05">
        <w:rPr>
          <w:rFonts w:ascii="Times New Roman" w:hAnsi="Times New Roman"/>
          <w:bCs/>
          <w:sz w:val="24"/>
          <w:szCs w:val="24"/>
        </w:rPr>
        <w:t>quale formazione hanno avuto i lavoratori o artigiani (asseverazione, sicurezza)</w:t>
      </w:r>
      <w:r w:rsidRPr="00464D05">
        <w:t xml:space="preserve"> </w:t>
      </w:r>
    </w:p>
    <w:p w:rsidR="00507748" w:rsidRPr="00464D05" w:rsidRDefault="00507748" w:rsidP="00507748">
      <w:pPr>
        <w:jc w:val="both"/>
        <w:rPr>
          <w:rFonts w:ascii="Times New Roman" w:hAnsi="Times New Roman"/>
          <w:bCs/>
          <w:sz w:val="24"/>
          <w:szCs w:val="24"/>
        </w:rPr>
      </w:pPr>
      <w:r w:rsidRPr="00464D05">
        <w:rPr>
          <w:rFonts w:ascii="Times New Roman" w:hAnsi="Times New Roman"/>
          <w:bCs/>
          <w:sz w:val="24"/>
          <w:szCs w:val="24"/>
        </w:rPr>
        <w:t xml:space="preserve">Saranno segnalate alla Cassa Edile ed alle </w:t>
      </w:r>
      <w:proofErr w:type="spellStart"/>
      <w:r w:rsidRPr="00464D05">
        <w:rPr>
          <w:rFonts w:ascii="Times New Roman" w:hAnsi="Times New Roman"/>
          <w:bCs/>
          <w:sz w:val="24"/>
          <w:szCs w:val="24"/>
        </w:rPr>
        <w:t>OO.SS</w:t>
      </w:r>
      <w:proofErr w:type="spellEnd"/>
      <w:r w:rsidRPr="00464D05">
        <w:rPr>
          <w:rFonts w:ascii="Times New Roman" w:hAnsi="Times New Roman"/>
          <w:bCs/>
          <w:sz w:val="24"/>
          <w:szCs w:val="24"/>
        </w:rPr>
        <w:t>. le imprese NON iscritte regolarmente alla Cassa Edile, con l’evidenza di quale fase lavorativa svolgono di fatto in cantiere (comportamento congruente, e quale Contratto Nazionale di lavoro dichiarano di applicare. Saranno segnalate le imprese che fanno uso di lavoratori trasferisti</w:t>
      </w:r>
    </w:p>
    <w:p w:rsidR="00507748" w:rsidRPr="00464D05" w:rsidRDefault="00507748" w:rsidP="00507748">
      <w:pPr>
        <w:jc w:val="both"/>
        <w:rPr>
          <w:rFonts w:ascii="Times New Roman" w:hAnsi="Times New Roman"/>
          <w:bCs/>
          <w:sz w:val="24"/>
          <w:szCs w:val="24"/>
        </w:rPr>
      </w:pPr>
      <w:r w:rsidRPr="00464D05">
        <w:rPr>
          <w:rFonts w:ascii="Times New Roman" w:hAnsi="Times New Roman"/>
          <w:bCs/>
          <w:sz w:val="24"/>
          <w:szCs w:val="24"/>
        </w:rPr>
        <w:t xml:space="preserve">Gli appalti pubblici devono essere occasione di politica industriale per premiare le imprese regolari, di qualità, che utilizzano una buona occupazione con lavoratori stabili, formati.   </w:t>
      </w:r>
    </w:p>
    <w:p w:rsidR="00507748" w:rsidRPr="00464D05" w:rsidRDefault="00507748" w:rsidP="00507748">
      <w:pPr>
        <w:jc w:val="both"/>
        <w:rPr>
          <w:rFonts w:ascii="Times New Roman" w:hAnsi="Times New Roman"/>
          <w:bCs/>
          <w:sz w:val="24"/>
          <w:szCs w:val="24"/>
        </w:rPr>
      </w:pPr>
      <w:r w:rsidRPr="00464D05">
        <w:rPr>
          <w:rFonts w:ascii="Times New Roman" w:hAnsi="Times New Roman"/>
          <w:bCs/>
          <w:sz w:val="24"/>
          <w:szCs w:val="24"/>
        </w:rPr>
        <w:t>A tal fine le Parti convengono di evitare le aste pubbliche al massimo ribasso con la partecipazione di centinaia di imprese anche non regolari e affidabili, specie per piccoli appalti e manutenzioni  che richiederebbero l’appoggio di una sede tecnica in zona.</w:t>
      </w:r>
    </w:p>
    <w:p w:rsidR="00507748" w:rsidRPr="00464D05" w:rsidRDefault="00507748" w:rsidP="00507748">
      <w:pPr>
        <w:ind w:left="360"/>
        <w:jc w:val="both"/>
        <w:rPr>
          <w:rFonts w:ascii="Times New Roman" w:hAnsi="Times New Roman"/>
          <w:bCs/>
          <w:sz w:val="24"/>
          <w:szCs w:val="24"/>
        </w:rPr>
      </w:pPr>
    </w:p>
    <w:p w:rsidR="00507748" w:rsidRPr="00464D05" w:rsidRDefault="00507748" w:rsidP="00507748">
      <w:pPr>
        <w:jc w:val="both"/>
        <w:rPr>
          <w:rFonts w:ascii="Times New Roman" w:hAnsi="Times New Roman"/>
          <w:bCs/>
          <w:sz w:val="24"/>
          <w:szCs w:val="24"/>
        </w:rPr>
      </w:pPr>
      <w:r w:rsidRPr="00464D05">
        <w:rPr>
          <w:rFonts w:ascii="Times New Roman" w:hAnsi="Times New Roman"/>
          <w:bCs/>
          <w:sz w:val="24"/>
          <w:szCs w:val="24"/>
        </w:rPr>
        <w:t xml:space="preserve">La Città di Vercelli, in qualità di Stazione Appaltante si impegna a presentare alle parti sociali l’aggiornamento annuale del programma dei lavori pubblici (piano delle committenze) e che l’affidamento di tali lavori, avvenga nel rispetto dei principi di rotazione in modo da assicurare l’effettiva possibilità di partecipazione delle microimprese, piccole e medie imprese, ai sensi dell’art. 36 del D. </w:t>
      </w:r>
      <w:proofErr w:type="spellStart"/>
      <w:r w:rsidRPr="00464D05">
        <w:rPr>
          <w:rFonts w:ascii="Times New Roman" w:hAnsi="Times New Roman"/>
          <w:bCs/>
          <w:sz w:val="24"/>
          <w:szCs w:val="24"/>
        </w:rPr>
        <w:t>Lgs</w:t>
      </w:r>
      <w:proofErr w:type="spellEnd"/>
      <w:r w:rsidRPr="00464D05">
        <w:rPr>
          <w:rFonts w:ascii="Times New Roman" w:hAnsi="Times New Roman"/>
          <w:bCs/>
          <w:sz w:val="24"/>
          <w:szCs w:val="24"/>
        </w:rPr>
        <w:t xml:space="preserve"> 50/2016.</w:t>
      </w:r>
    </w:p>
    <w:p w:rsidR="00507748" w:rsidRPr="00464D05" w:rsidRDefault="00507748" w:rsidP="00507748">
      <w:pPr>
        <w:pStyle w:val="Paragrafoelenco"/>
        <w:ind w:left="0"/>
        <w:jc w:val="both"/>
        <w:rPr>
          <w:rFonts w:ascii="Times New Roman" w:hAnsi="Times New Roman"/>
          <w:bCs/>
          <w:sz w:val="24"/>
          <w:szCs w:val="24"/>
        </w:rPr>
      </w:pPr>
      <w:r w:rsidRPr="00464D05">
        <w:rPr>
          <w:rFonts w:ascii="Times New Roman" w:hAnsi="Times New Roman"/>
          <w:bCs/>
          <w:sz w:val="24"/>
          <w:szCs w:val="24"/>
        </w:rPr>
        <w:t xml:space="preserve">La Regione Piemonte ha approntato un SISTEMA di Servizi a Comuni e Professionisti per inserire le Pratiche Edilizie di Inizio Lavori, Scia, Dia -ex Permesso di Costruire- </w:t>
      </w:r>
    </w:p>
    <w:p w:rsidR="00507748" w:rsidRPr="00464D05" w:rsidRDefault="00507748" w:rsidP="00507748">
      <w:pPr>
        <w:pStyle w:val="Paragrafoelenco"/>
        <w:ind w:left="0"/>
        <w:jc w:val="both"/>
        <w:rPr>
          <w:rFonts w:ascii="Times New Roman" w:hAnsi="Times New Roman"/>
          <w:bCs/>
          <w:sz w:val="24"/>
          <w:szCs w:val="24"/>
        </w:rPr>
      </w:pPr>
      <w:r w:rsidRPr="00464D05">
        <w:rPr>
          <w:rFonts w:ascii="Times New Roman" w:hAnsi="Times New Roman"/>
          <w:bCs/>
          <w:sz w:val="24"/>
          <w:szCs w:val="24"/>
        </w:rPr>
        <w:t xml:space="preserve">La Città di Vercelli vi ha aderito con Modulistica Unica e trasmissione di Dati gestibili on </w:t>
      </w:r>
      <w:proofErr w:type="spellStart"/>
      <w:r w:rsidRPr="00464D05">
        <w:rPr>
          <w:rFonts w:ascii="Times New Roman" w:hAnsi="Times New Roman"/>
          <w:bCs/>
          <w:sz w:val="24"/>
          <w:szCs w:val="24"/>
        </w:rPr>
        <w:t>line</w:t>
      </w:r>
      <w:proofErr w:type="spellEnd"/>
      <w:r w:rsidRPr="00464D05">
        <w:rPr>
          <w:rFonts w:ascii="Times New Roman" w:hAnsi="Times New Roman"/>
          <w:bCs/>
          <w:sz w:val="24"/>
          <w:szCs w:val="24"/>
        </w:rPr>
        <w:t xml:space="preserve">  per unificare tutte le Procedure Edilizie.  </w:t>
      </w:r>
    </w:p>
    <w:p w:rsidR="00507748" w:rsidRPr="00464D05" w:rsidRDefault="00507748" w:rsidP="00507748">
      <w:pPr>
        <w:pStyle w:val="Paragrafoelenco"/>
        <w:ind w:left="0"/>
        <w:jc w:val="both"/>
        <w:rPr>
          <w:rFonts w:ascii="Times New Roman" w:hAnsi="Times New Roman"/>
          <w:bCs/>
          <w:sz w:val="24"/>
          <w:szCs w:val="24"/>
        </w:rPr>
      </w:pPr>
      <w:r w:rsidRPr="00464D05">
        <w:rPr>
          <w:rFonts w:ascii="Times New Roman" w:hAnsi="Times New Roman"/>
          <w:bCs/>
          <w:sz w:val="24"/>
          <w:szCs w:val="24"/>
        </w:rPr>
        <w:t xml:space="preserve">Il Sistema Casse Edile, CPT, RLST e le </w:t>
      </w:r>
      <w:proofErr w:type="spellStart"/>
      <w:r w:rsidRPr="00464D05">
        <w:rPr>
          <w:rFonts w:ascii="Times New Roman" w:hAnsi="Times New Roman"/>
          <w:bCs/>
          <w:sz w:val="24"/>
          <w:szCs w:val="24"/>
        </w:rPr>
        <w:t>OO.SS</w:t>
      </w:r>
      <w:proofErr w:type="spellEnd"/>
      <w:r w:rsidRPr="00464D05">
        <w:rPr>
          <w:rFonts w:ascii="Times New Roman" w:hAnsi="Times New Roman"/>
          <w:bCs/>
          <w:sz w:val="24"/>
          <w:szCs w:val="24"/>
        </w:rPr>
        <w:t xml:space="preserve">. avranno accesso al MUDE della Città di Vercelli, nel rispetto delle vigenti disposizioni, con importazione di dati periodica settimanale per conoscere tutti i cantieri del territorio comunale, - privati e pubblici appaltati come Stazione appaltante accorpata - per le finalità di Regolarità, Sicurezza, Legalità, con il Coordinamento Ispettivo INPS INAIL DTL, SPRESAL. </w:t>
      </w:r>
    </w:p>
    <w:p w:rsidR="00507748" w:rsidRPr="00464D05" w:rsidRDefault="00507748" w:rsidP="00507748">
      <w:pPr>
        <w:pStyle w:val="Paragrafoelenco"/>
        <w:ind w:left="0"/>
        <w:jc w:val="both"/>
        <w:rPr>
          <w:rFonts w:ascii="Times New Roman" w:hAnsi="Times New Roman"/>
          <w:bCs/>
          <w:sz w:val="24"/>
          <w:szCs w:val="24"/>
        </w:rPr>
      </w:pPr>
      <w:r w:rsidRPr="00464D05">
        <w:rPr>
          <w:rFonts w:ascii="Times New Roman" w:hAnsi="Times New Roman"/>
          <w:bCs/>
          <w:sz w:val="24"/>
          <w:szCs w:val="24"/>
        </w:rPr>
        <w:t xml:space="preserve">Le Notifiche Preliminari di apertura cantiere presenti nel MUDE, saranno inviate telematicamente alla Cassa Edile, </w:t>
      </w:r>
      <w:proofErr w:type="spellStart"/>
      <w:r w:rsidRPr="00464D05">
        <w:rPr>
          <w:rFonts w:ascii="Times New Roman" w:hAnsi="Times New Roman"/>
          <w:bCs/>
          <w:sz w:val="24"/>
          <w:szCs w:val="24"/>
        </w:rPr>
        <w:t>Spresal</w:t>
      </w:r>
      <w:proofErr w:type="spellEnd"/>
      <w:r w:rsidRPr="00464D05">
        <w:rPr>
          <w:rFonts w:ascii="Times New Roman" w:hAnsi="Times New Roman"/>
          <w:bCs/>
          <w:sz w:val="24"/>
          <w:szCs w:val="24"/>
        </w:rPr>
        <w:t>, DTL per le finalità di contrasto alla Concorrenza sleale, al Lavoro Nero, irregolare, all’abuso di falsi autonomi e partite Iva senza formazione per la Sicurezza.</w:t>
      </w:r>
    </w:p>
    <w:p w:rsidR="00507748" w:rsidRPr="00464D05" w:rsidRDefault="00507748" w:rsidP="00507748">
      <w:pPr>
        <w:jc w:val="both"/>
        <w:rPr>
          <w:rFonts w:ascii="Times New Roman" w:hAnsi="Times New Roman"/>
          <w:bCs/>
          <w:sz w:val="24"/>
          <w:szCs w:val="24"/>
        </w:rPr>
      </w:pPr>
    </w:p>
    <w:p w:rsidR="00507748" w:rsidRPr="00464D05" w:rsidRDefault="00507748" w:rsidP="00507748">
      <w:pPr>
        <w:jc w:val="both"/>
        <w:rPr>
          <w:rFonts w:ascii="Times New Roman" w:hAnsi="Times New Roman"/>
          <w:bCs/>
          <w:sz w:val="24"/>
          <w:szCs w:val="24"/>
        </w:rPr>
      </w:pPr>
      <w:r w:rsidRPr="00464D05">
        <w:rPr>
          <w:rFonts w:ascii="Times New Roman" w:hAnsi="Times New Roman"/>
          <w:bCs/>
          <w:sz w:val="24"/>
          <w:szCs w:val="24"/>
        </w:rPr>
        <w:lastRenderedPageBreak/>
        <w:t xml:space="preserve">Risulta necessario promuovere incontri periodici (tavolo tecnico), coordinati dalla Città di Vercelli, al fine di discutere, oltre agli aspetti sopra evidenziati, anche i seguenti temi e raggiungere rapidamente i connessi obiettivi: </w:t>
      </w:r>
    </w:p>
    <w:p w:rsidR="00507748" w:rsidRPr="00464D05" w:rsidRDefault="00507748" w:rsidP="00507748">
      <w:pPr>
        <w:numPr>
          <w:ilvl w:val="0"/>
          <w:numId w:val="2"/>
        </w:numPr>
        <w:ind w:left="993"/>
        <w:jc w:val="both"/>
        <w:rPr>
          <w:rFonts w:ascii="Times New Roman" w:hAnsi="Times New Roman"/>
          <w:bCs/>
          <w:sz w:val="24"/>
          <w:szCs w:val="24"/>
        </w:rPr>
      </w:pPr>
      <w:r w:rsidRPr="00464D05">
        <w:rPr>
          <w:rFonts w:ascii="Times New Roman" w:hAnsi="Times New Roman"/>
          <w:bCs/>
          <w:sz w:val="24"/>
          <w:szCs w:val="24"/>
        </w:rPr>
        <w:t>trasferimento all’Ente Unico Edile del Vercellese e della Valsesia delle comunicazioni pervenute al Comune di Vercelli dal sistema MUDE;</w:t>
      </w:r>
    </w:p>
    <w:p w:rsidR="00507748" w:rsidRPr="00464D05" w:rsidRDefault="00507748" w:rsidP="00507748">
      <w:pPr>
        <w:numPr>
          <w:ilvl w:val="0"/>
          <w:numId w:val="2"/>
        </w:numPr>
        <w:ind w:left="993"/>
        <w:jc w:val="both"/>
        <w:rPr>
          <w:rFonts w:ascii="Times New Roman" w:hAnsi="Times New Roman"/>
          <w:bCs/>
          <w:sz w:val="24"/>
          <w:szCs w:val="24"/>
        </w:rPr>
      </w:pPr>
      <w:r w:rsidRPr="00464D05">
        <w:rPr>
          <w:rFonts w:ascii="Times New Roman" w:hAnsi="Times New Roman"/>
          <w:bCs/>
          <w:sz w:val="24"/>
          <w:szCs w:val="24"/>
        </w:rPr>
        <w:t>definizione della modulistica unica di riferimento per la partecipazione ai bandi di gara del Comune di Vercelli o dei bandi pubblicati dalla Città di Vercelli nel ruolo di Stazione Appaltane Unica. Promuovere l’utilizzo di modelli, anche in formato elettronico, che agevolino la predisposizione e la presentazione delle offerte, tecniche ed economiche da parte dei concorrenti;</w:t>
      </w:r>
    </w:p>
    <w:p w:rsidR="00507748" w:rsidRPr="00464D05" w:rsidRDefault="00507748" w:rsidP="00507748">
      <w:pPr>
        <w:numPr>
          <w:ilvl w:val="0"/>
          <w:numId w:val="2"/>
        </w:numPr>
        <w:ind w:left="993"/>
        <w:jc w:val="both"/>
        <w:rPr>
          <w:rFonts w:ascii="Times New Roman" w:hAnsi="Times New Roman"/>
          <w:bCs/>
          <w:sz w:val="24"/>
          <w:szCs w:val="24"/>
        </w:rPr>
      </w:pPr>
      <w:r w:rsidRPr="00464D05">
        <w:rPr>
          <w:rFonts w:ascii="Times New Roman" w:hAnsi="Times New Roman"/>
          <w:bCs/>
          <w:sz w:val="24"/>
          <w:szCs w:val="24"/>
        </w:rPr>
        <w:t xml:space="preserve">diffusione dei sistemi di qualificazione delle imprese al sistema del Mercato Elettronico – MEPA gestito da </w:t>
      </w:r>
      <w:proofErr w:type="spellStart"/>
      <w:r w:rsidRPr="00464D05">
        <w:rPr>
          <w:rFonts w:ascii="Times New Roman" w:hAnsi="Times New Roman"/>
          <w:bCs/>
          <w:sz w:val="24"/>
          <w:szCs w:val="24"/>
        </w:rPr>
        <w:t>Consip</w:t>
      </w:r>
      <w:proofErr w:type="spellEnd"/>
      <w:r w:rsidRPr="00464D05">
        <w:rPr>
          <w:rFonts w:ascii="Times New Roman" w:hAnsi="Times New Roman"/>
          <w:bCs/>
          <w:sz w:val="24"/>
          <w:szCs w:val="24"/>
        </w:rPr>
        <w:t>, attraverso gli Sportelli di Rete istituiti presso le Associazione di Categoria della provincia di Vercelli comparativamente più rappresentative;</w:t>
      </w:r>
    </w:p>
    <w:p w:rsidR="00507748" w:rsidRPr="00464D05" w:rsidRDefault="00507748" w:rsidP="00507748">
      <w:pPr>
        <w:numPr>
          <w:ilvl w:val="0"/>
          <w:numId w:val="2"/>
        </w:numPr>
        <w:ind w:left="993"/>
        <w:jc w:val="both"/>
        <w:rPr>
          <w:rFonts w:ascii="Times New Roman" w:hAnsi="Times New Roman"/>
          <w:bCs/>
          <w:sz w:val="24"/>
          <w:szCs w:val="24"/>
        </w:rPr>
      </w:pPr>
      <w:r w:rsidRPr="00464D05">
        <w:rPr>
          <w:rFonts w:ascii="Times New Roman" w:hAnsi="Times New Roman"/>
          <w:bCs/>
          <w:sz w:val="24"/>
          <w:szCs w:val="24"/>
        </w:rPr>
        <w:t xml:space="preserve">analisi dei criteri di valutazione dell'offerta economicamente più vantaggiosa (OEPV) e dei metodi per la formazione della graduatoria connessa all’appalto, definiti dal Comune di Vercelli ai sensi dell’art. 95 del Decreto Legislativo 18 aprile 2016 n.50 e della Linea Guida n. 2 di ANAC. In adesione a quanto definito dalla Linea Guida n. 2 di ANAC, adottare </w:t>
      </w:r>
      <w:r w:rsidRPr="00464D05">
        <w:rPr>
          <w:rFonts w:ascii="Times New Roman" w:hAnsi="Times New Roman"/>
          <w:sz w:val="24"/>
          <w:szCs w:val="24"/>
        </w:rPr>
        <w:t>criteri di valutazione oggettivi premiali basati su aspetti qualitativi, ambientali, sociali e con standard di sicurezza sul lavoro adeguati, connessi all'oggetto dell'appalto;</w:t>
      </w:r>
    </w:p>
    <w:p w:rsidR="00507748" w:rsidRPr="00464D05" w:rsidRDefault="00507748" w:rsidP="00507748">
      <w:pPr>
        <w:numPr>
          <w:ilvl w:val="0"/>
          <w:numId w:val="2"/>
        </w:numPr>
        <w:ind w:left="993"/>
        <w:jc w:val="both"/>
        <w:rPr>
          <w:rFonts w:ascii="Times New Roman" w:hAnsi="Times New Roman"/>
          <w:bCs/>
          <w:sz w:val="24"/>
          <w:szCs w:val="24"/>
        </w:rPr>
      </w:pPr>
      <w:r w:rsidRPr="00464D05">
        <w:rPr>
          <w:rFonts w:ascii="Times New Roman" w:hAnsi="Times New Roman"/>
          <w:bCs/>
          <w:sz w:val="24"/>
          <w:szCs w:val="24"/>
        </w:rPr>
        <w:t xml:space="preserve">attivazione della collaborazione tra la Città di Vercelli e l’Ente Unico Edile del Vercellese e della Valsesia, tesa al riconoscimento, tramite elementi premiali da utilizzare negli appalti aggiudicati con il criterio dell'offerta economicamente più vantaggiosa (OEPV), delle imprese virtuose in tema di sicurezza sui luoghi di lavoro, a tutela della salute e sicurezza delle maestranze coinvolte nell’appalto; </w:t>
      </w:r>
    </w:p>
    <w:p w:rsidR="00507748" w:rsidRPr="00464D05" w:rsidRDefault="00507748" w:rsidP="00507748">
      <w:pPr>
        <w:numPr>
          <w:ilvl w:val="0"/>
          <w:numId w:val="2"/>
        </w:numPr>
        <w:ind w:left="993"/>
        <w:jc w:val="both"/>
        <w:rPr>
          <w:rFonts w:ascii="Times New Roman" w:hAnsi="Times New Roman"/>
          <w:bCs/>
          <w:sz w:val="24"/>
          <w:szCs w:val="24"/>
        </w:rPr>
      </w:pPr>
      <w:r w:rsidRPr="00464D05">
        <w:rPr>
          <w:rFonts w:ascii="Times New Roman" w:hAnsi="Times New Roman"/>
          <w:bCs/>
          <w:sz w:val="24"/>
          <w:szCs w:val="24"/>
        </w:rPr>
        <w:t xml:space="preserve">individuazione ed inserimento nei bandi di gara di clausole sociali volte a promuovere la stabilità occupazionale dei lavoratori impiegati nelle imprese del comparto dell’edilizia del territorio vercellese, ai sensi dell’art 50 del </w:t>
      </w:r>
      <w:proofErr w:type="spellStart"/>
      <w:r w:rsidRPr="00464D05">
        <w:rPr>
          <w:rFonts w:ascii="Times New Roman" w:hAnsi="Times New Roman"/>
          <w:bCs/>
          <w:sz w:val="24"/>
          <w:szCs w:val="24"/>
        </w:rPr>
        <w:t>D.Lgs</w:t>
      </w:r>
      <w:proofErr w:type="spellEnd"/>
      <w:r w:rsidRPr="00464D05">
        <w:rPr>
          <w:rFonts w:ascii="Times New Roman" w:hAnsi="Times New Roman"/>
          <w:bCs/>
          <w:sz w:val="24"/>
          <w:szCs w:val="24"/>
        </w:rPr>
        <w:t xml:space="preserve"> 50/2016;</w:t>
      </w:r>
    </w:p>
    <w:p w:rsidR="00507748" w:rsidRPr="00464D05" w:rsidRDefault="00507748" w:rsidP="00507748">
      <w:pPr>
        <w:numPr>
          <w:ilvl w:val="0"/>
          <w:numId w:val="2"/>
        </w:numPr>
        <w:ind w:left="993"/>
        <w:jc w:val="both"/>
        <w:rPr>
          <w:rFonts w:ascii="Times New Roman" w:hAnsi="Times New Roman"/>
          <w:bCs/>
          <w:sz w:val="24"/>
          <w:szCs w:val="24"/>
        </w:rPr>
      </w:pPr>
      <w:r w:rsidRPr="00464D05">
        <w:rPr>
          <w:rFonts w:ascii="Times New Roman" w:hAnsi="Times New Roman"/>
          <w:bCs/>
          <w:sz w:val="24"/>
          <w:szCs w:val="24"/>
        </w:rPr>
        <w:t xml:space="preserve">individuare le modalità di selezione delle imprese </w:t>
      </w:r>
      <w:r w:rsidRPr="00464D05">
        <w:rPr>
          <w:rFonts w:ascii="Times New Roman" w:hAnsi="Times New Roman"/>
          <w:sz w:val="24"/>
          <w:szCs w:val="24"/>
        </w:rPr>
        <w:t>a cui trasmettere le lettere di manifestazione di interesse</w:t>
      </w:r>
      <w:r w:rsidRPr="00464D05">
        <w:rPr>
          <w:rFonts w:ascii="Times New Roman" w:hAnsi="Times New Roman"/>
          <w:bCs/>
          <w:sz w:val="24"/>
          <w:szCs w:val="24"/>
        </w:rPr>
        <w:t xml:space="preserve"> tenendo conto</w:t>
      </w:r>
      <w:r w:rsidRPr="00464D05">
        <w:rPr>
          <w:rFonts w:ascii="Times New Roman" w:eastAsia="Times New Roman" w:hAnsi="Times New Roman"/>
          <w:sz w:val="26"/>
          <w:szCs w:val="26"/>
          <w:lang w:eastAsia="it-IT"/>
        </w:rPr>
        <w:t xml:space="preserve"> </w:t>
      </w:r>
      <w:r w:rsidRPr="00464D05">
        <w:rPr>
          <w:rFonts w:ascii="Times New Roman" w:eastAsia="Times New Roman" w:hAnsi="Times New Roman"/>
          <w:sz w:val="24"/>
          <w:szCs w:val="24"/>
          <w:lang w:eastAsia="it-IT"/>
        </w:rPr>
        <w:t xml:space="preserve">prioritariamente dei seguenti criteri: </w:t>
      </w:r>
      <w:r w:rsidRPr="00464D05">
        <w:rPr>
          <w:rFonts w:ascii="Times New Roman" w:hAnsi="Times New Roman"/>
          <w:bCs/>
          <w:sz w:val="24"/>
          <w:szCs w:val="24"/>
        </w:rPr>
        <w:t xml:space="preserve">operatori economici iscritti nei previsti elenchi istituiti dalla PA e che impieghino manodopera e maestranze locali (tale limite, per le imprese operanti nel comparto dell’edilizia, riguarda la forza lavoro iscritta alla Cassa Edile della provincia di Vercelli); della prossimità operativa al luogo di realizzazione dei lavori; nel caso di lavori stradali di possesso da parte delle imprese di macchinari, attrezzature, impianto di produzione a distanza tale da garantire le specifiche tecniche previste; obbligo di sopralluogo da parte di persona tecnica qualificata dell’impresa; abolizione del sorteggio come criterio di selezione degli operatori economici. </w:t>
      </w:r>
    </w:p>
    <w:p w:rsidR="00507748" w:rsidRPr="00464D05" w:rsidRDefault="00507748" w:rsidP="00507748">
      <w:pPr>
        <w:jc w:val="both"/>
        <w:rPr>
          <w:rFonts w:ascii="Times New Roman" w:hAnsi="Times New Roman"/>
          <w:b/>
          <w:sz w:val="24"/>
          <w:szCs w:val="24"/>
        </w:rPr>
      </w:pPr>
      <w:r w:rsidRPr="00464D05">
        <w:rPr>
          <w:rFonts w:ascii="Times New Roman" w:hAnsi="Times New Roman"/>
          <w:sz w:val="24"/>
          <w:szCs w:val="24"/>
        </w:rPr>
        <w:t xml:space="preserve">Ritenendo strategico lo sviluppo di rapporti basati sul coinvolgimento, la trasparenza e la collaborazione reciproca tra le Parti firmatarie </w:t>
      </w:r>
      <w:r w:rsidRPr="00464D05">
        <w:rPr>
          <w:rFonts w:ascii="Times New Roman" w:hAnsi="Times New Roman"/>
          <w:bCs/>
          <w:sz w:val="24"/>
          <w:szCs w:val="24"/>
        </w:rPr>
        <w:t xml:space="preserve">e la </w:t>
      </w:r>
      <w:r w:rsidRPr="00464D05">
        <w:rPr>
          <w:rFonts w:ascii="Times New Roman" w:hAnsi="Times New Roman"/>
          <w:sz w:val="24"/>
          <w:szCs w:val="24"/>
        </w:rPr>
        <w:t xml:space="preserve">Prefettura di Vercelli, per valorizzare il tessuto socio-economico del territorio in cui le imprese locali svolgono le proprie attività, le parti firmatarie del presente protocollo forniscono la </w:t>
      </w:r>
      <w:r w:rsidRPr="00464D05">
        <w:rPr>
          <w:rFonts w:ascii="Times New Roman" w:hAnsi="Times New Roman"/>
          <w:b/>
          <w:sz w:val="24"/>
          <w:szCs w:val="24"/>
        </w:rPr>
        <w:t xml:space="preserve">disponibilità a promuovere momenti di confronto e aggiornamento sui contenuti del Nuovo Codice degli Appalti. </w:t>
      </w:r>
    </w:p>
    <w:p w:rsidR="00507748" w:rsidRPr="00464D05" w:rsidRDefault="00507748" w:rsidP="00507748">
      <w:pPr>
        <w:jc w:val="both"/>
        <w:rPr>
          <w:rFonts w:ascii="Times New Roman" w:hAnsi="Times New Roman"/>
          <w:sz w:val="24"/>
          <w:szCs w:val="24"/>
        </w:rPr>
      </w:pPr>
      <w:r w:rsidRPr="00464D05">
        <w:rPr>
          <w:rFonts w:ascii="Times New Roman" w:hAnsi="Times New Roman"/>
          <w:sz w:val="24"/>
          <w:szCs w:val="24"/>
        </w:rPr>
        <w:lastRenderedPageBreak/>
        <w:t>Vercelli,</w:t>
      </w:r>
    </w:p>
    <w:p w:rsidR="00507748" w:rsidRPr="00464D05" w:rsidRDefault="00507748" w:rsidP="00507748">
      <w:pPr>
        <w:rPr>
          <w:rFonts w:ascii="Times New Roman" w:hAnsi="Times New Roman"/>
          <w:sz w:val="24"/>
          <w:szCs w:val="24"/>
        </w:rPr>
      </w:pPr>
      <w:r w:rsidRPr="00464D05">
        <w:rPr>
          <w:rFonts w:ascii="Times New Roman" w:hAnsi="Times New Roman"/>
          <w:sz w:val="24"/>
          <w:szCs w:val="24"/>
        </w:rPr>
        <w:t>Le parti</w:t>
      </w:r>
    </w:p>
    <w:p w:rsidR="00507748" w:rsidRPr="00464D05" w:rsidRDefault="00507748" w:rsidP="00507748">
      <w:pPr>
        <w:rPr>
          <w:rFonts w:ascii="Times New Roman" w:hAnsi="Times New Roman"/>
          <w:sz w:val="24"/>
          <w:szCs w:val="24"/>
        </w:rPr>
      </w:pPr>
    </w:p>
    <w:p w:rsidR="00507748" w:rsidRPr="00464D05" w:rsidRDefault="00507748" w:rsidP="00507748">
      <w:pPr>
        <w:jc w:val="both"/>
        <w:rPr>
          <w:rFonts w:ascii="Times New Roman" w:hAnsi="Times New Roman"/>
          <w:sz w:val="24"/>
          <w:szCs w:val="24"/>
        </w:rPr>
      </w:pPr>
      <w:r w:rsidRPr="00464D05">
        <w:rPr>
          <w:rFonts w:ascii="Times New Roman" w:hAnsi="Times New Roman"/>
          <w:sz w:val="24"/>
          <w:szCs w:val="24"/>
        </w:rPr>
        <w:t xml:space="preserve">Città di Vercelli </w:t>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t>__________________________________</w:t>
      </w:r>
    </w:p>
    <w:p w:rsidR="00507748" w:rsidRPr="00464D05" w:rsidRDefault="00507748" w:rsidP="00507748">
      <w:pPr>
        <w:jc w:val="both"/>
        <w:rPr>
          <w:rFonts w:ascii="Times New Roman" w:hAnsi="Times New Roman"/>
          <w:sz w:val="24"/>
          <w:szCs w:val="24"/>
        </w:rPr>
      </w:pPr>
    </w:p>
    <w:p w:rsidR="00507748" w:rsidRPr="00464D05" w:rsidRDefault="00507748" w:rsidP="00507748">
      <w:pPr>
        <w:spacing w:after="0" w:line="240" w:lineRule="auto"/>
        <w:jc w:val="both"/>
        <w:rPr>
          <w:rFonts w:ascii="Times New Roman" w:hAnsi="Times New Roman"/>
          <w:sz w:val="24"/>
          <w:szCs w:val="24"/>
        </w:rPr>
      </w:pPr>
      <w:r w:rsidRPr="00464D05">
        <w:rPr>
          <w:rFonts w:ascii="Times New Roman" w:hAnsi="Times New Roman"/>
          <w:sz w:val="24"/>
          <w:szCs w:val="24"/>
        </w:rPr>
        <w:t xml:space="preserve">ANCE VERCELLI - SEZIONE EDILE </w:t>
      </w:r>
      <w:r w:rsidRPr="00464D05">
        <w:rPr>
          <w:rFonts w:ascii="Times New Roman" w:hAnsi="Times New Roman"/>
          <w:sz w:val="24"/>
          <w:szCs w:val="24"/>
        </w:rPr>
        <w:tab/>
      </w:r>
      <w:r w:rsidRPr="00464D05">
        <w:rPr>
          <w:rFonts w:ascii="Times New Roman" w:hAnsi="Times New Roman"/>
          <w:sz w:val="24"/>
          <w:szCs w:val="24"/>
        </w:rPr>
        <w:tab/>
        <w:t>__________________________________</w:t>
      </w:r>
    </w:p>
    <w:p w:rsidR="00507748" w:rsidRPr="00464D05" w:rsidRDefault="00507748" w:rsidP="00507748">
      <w:pPr>
        <w:spacing w:after="0" w:line="240" w:lineRule="auto"/>
        <w:jc w:val="both"/>
        <w:rPr>
          <w:rFonts w:ascii="Times New Roman" w:hAnsi="Times New Roman"/>
          <w:sz w:val="24"/>
          <w:szCs w:val="24"/>
        </w:rPr>
      </w:pPr>
      <w:r w:rsidRPr="00464D05">
        <w:rPr>
          <w:rFonts w:ascii="Times New Roman" w:hAnsi="Times New Roman"/>
          <w:sz w:val="24"/>
          <w:szCs w:val="24"/>
        </w:rPr>
        <w:t xml:space="preserve">di CONFINDUSTRIA Vercelli Valsesia, </w:t>
      </w:r>
      <w:r w:rsidRPr="00464D05">
        <w:rPr>
          <w:rFonts w:ascii="Times New Roman" w:hAnsi="Times New Roman"/>
          <w:sz w:val="24"/>
          <w:szCs w:val="24"/>
        </w:rPr>
        <w:tab/>
      </w:r>
      <w:r w:rsidRPr="00464D05">
        <w:rPr>
          <w:rFonts w:ascii="Times New Roman" w:hAnsi="Times New Roman"/>
          <w:sz w:val="24"/>
          <w:szCs w:val="24"/>
        </w:rPr>
        <w:tab/>
      </w:r>
    </w:p>
    <w:p w:rsidR="00507748" w:rsidRPr="00464D05" w:rsidRDefault="00507748" w:rsidP="00507748">
      <w:pPr>
        <w:jc w:val="both"/>
        <w:rPr>
          <w:rFonts w:ascii="Times New Roman" w:hAnsi="Times New Roman"/>
          <w:sz w:val="24"/>
          <w:szCs w:val="24"/>
        </w:rPr>
      </w:pPr>
    </w:p>
    <w:p w:rsidR="00507748" w:rsidRPr="00464D05" w:rsidRDefault="00507748" w:rsidP="00507748">
      <w:pPr>
        <w:jc w:val="both"/>
        <w:rPr>
          <w:rFonts w:ascii="Times New Roman" w:hAnsi="Times New Roman"/>
          <w:sz w:val="24"/>
          <w:szCs w:val="24"/>
        </w:rPr>
      </w:pPr>
      <w:r w:rsidRPr="00464D05">
        <w:rPr>
          <w:rFonts w:ascii="Times New Roman" w:hAnsi="Times New Roman"/>
          <w:sz w:val="24"/>
          <w:szCs w:val="24"/>
        </w:rPr>
        <w:t>CONFARTIGIANATO</w:t>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t>__________________________________</w:t>
      </w:r>
    </w:p>
    <w:p w:rsidR="00507748" w:rsidRPr="00464D05" w:rsidRDefault="00507748" w:rsidP="00507748">
      <w:pPr>
        <w:jc w:val="both"/>
        <w:rPr>
          <w:rFonts w:ascii="Times New Roman" w:hAnsi="Times New Roman"/>
          <w:sz w:val="24"/>
          <w:szCs w:val="24"/>
        </w:rPr>
      </w:pPr>
    </w:p>
    <w:p w:rsidR="00507748" w:rsidRDefault="00507748" w:rsidP="00507748">
      <w:pPr>
        <w:jc w:val="both"/>
        <w:rPr>
          <w:rFonts w:ascii="Times New Roman" w:hAnsi="Times New Roman"/>
          <w:sz w:val="24"/>
          <w:szCs w:val="24"/>
        </w:rPr>
      </w:pPr>
      <w:r w:rsidRPr="00464D05">
        <w:rPr>
          <w:rFonts w:ascii="Times New Roman" w:hAnsi="Times New Roman"/>
          <w:sz w:val="24"/>
          <w:szCs w:val="24"/>
        </w:rPr>
        <w:t>CONFESERCENTI</w:t>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r>
      <w:r w:rsidRPr="00464D05">
        <w:rPr>
          <w:rFonts w:ascii="Times New Roman" w:hAnsi="Times New Roman"/>
          <w:sz w:val="24"/>
          <w:szCs w:val="24"/>
        </w:rPr>
        <w:tab/>
        <w:t>__________________________________</w:t>
      </w:r>
    </w:p>
    <w:p w:rsidR="00507748" w:rsidRDefault="00507748" w:rsidP="00507748">
      <w:pPr>
        <w:jc w:val="both"/>
        <w:rPr>
          <w:rFonts w:ascii="Times New Roman" w:hAnsi="Times New Roman"/>
          <w:sz w:val="24"/>
          <w:szCs w:val="24"/>
        </w:rPr>
      </w:pPr>
    </w:p>
    <w:p w:rsidR="00507748" w:rsidRDefault="00507748" w:rsidP="00507748">
      <w:pPr>
        <w:jc w:val="both"/>
        <w:rPr>
          <w:rFonts w:ascii="Times New Roman" w:hAnsi="Times New Roman"/>
          <w:sz w:val="24"/>
          <w:szCs w:val="24"/>
        </w:rPr>
      </w:pPr>
      <w:r w:rsidRPr="00E01B80">
        <w:rPr>
          <w:rFonts w:ascii="Times New Roman" w:hAnsi="Times New Roman"/>
          <w:sz w:val="24"/>
          <w:szCs w:val="24"/>
        </w:rPr>
        <w:t>CNA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rsidR="00507748" w:rsidRDefault="00507748" w:rsidP="00507748">
      <w:pPr>
        <w:jc w:val="both"/>
        <w:rPr>
          <w:rFonts w:ascii="Times New Roman" w:hAnsi="Times New Roman"/>
          <w:sz w:val="24"/>
          <w:szCs w:val="24"/>
        </w:rPr>
      </w:pPr>
    </w:p>
    <w:p w:rsidR="00507748" w:rsidRDefault="00507748" w:rsidP="00507748">
      <w:pPr>
        <w:jc w:val="both"/>
        <w:rPr>
          <w:rFonts w:ascii="Times New Roman" w:hAnsi="Times New Roman"/>
          <w:sz w:val="24"/>
          <w:szCs w:val="24"/>
        </w:rPr>
      </w:pPr>
      <w:r w:rsidRPr="00E01B80">
        <w:rPr>
          <w:rFonts w:ascii="Times New Roman" w:hAnsi="Times New Roman"/>
          <w:sz w:val="24"/>
          <w:szCs w:val="24"/>
        </w:rPr>
        <w:t>ASCOM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rsidR="00103B90" w:rsidRPr="00F06A01" w:rsidRDefault="00103B90">
      <w:pPr>
        <w:rPr>
          <w:rFonts w:ascii="Times New Roman" w:hAnsi="Times New Roman"/>
          <w:sz w:val="24"/>
        </w:rPr>
      </w:pPr>
    </w:p>
    <w:sectPr w:rsidR="00103B90" w:rsidRPr="00F06A01">
      <w:footerReference w:type="default" r:id="rI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89" w:rsidRDefault="00CA1005">
    <w:pPr>
      <w:pStyle w:val="Pidipagina"/>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noProof/>
        <w:color w:val="5B9BD5"/>
      </w:rPr>
      <w:t>2</w:t>
    </w:r>
    <w:r>
      <w:rPr>
        <w:caps/>
        <w:color w:val="5B9BD5"/>
      </w:rPr>
      <w:fldChar w:fldCharType="end"/>
    </w:r>
  </w:p>
  <w:p w:rsidR="007A2489" w:rsidRDefault="00CA1005">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6690"/>
    <w:multiLevelType w:val="hybridMultilevel"/>
    <w:tmpl w:val="1D64D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BD48AF"/>
    <w:multiLevelType w:val="multilevel"/>
    <w:tmpl w:val="0410001F"/>
    <w:lvl w:ilvl="0">
      <w:start w:val="1"/>
      <w:numFmt w:val="decimal"/>
      <w:lvlText w:val="%1."/>
      <w:lvlJc w:val="left"/>
      <w:pPr>
        <w:ind w:left="6314" w:hanging="360"/>
      </w:pPr>
    </w:lvl>
    <w:lvl w:ilvl="1">
      <w:start w:val="1"/>
      <w:numFmt w:val="decimal"/>
      <w:lvlText w:val="%1.%2."/>
      <w:lvlJc w:val="left"/>
      <w:pPr>
        <w:ind w:left="6746" w:hanging="432"/>
      </w:pPr>
    </w:lvl>
    <w:lvl w:ilvl="2">
      <w:start w:val="1"/>
      <w:numFmt w:val="decimal"/>
      <w:lvlText w:val="%1.%2.%3."/>
      <w:lvlJc w:val="left"/>
      <w:pPr>
        <w:ind w:left="7178" w:hanging="504"/>
      </w:pPr>
    </w:lvl>
    <w:lvl w:ilvl="3">
      <w:start w:val="1"/>
      <w:numFmt w:val="decimal"/>
      <w:lvlText w:val="%1.%2.%3.%4."/>
      <w:lvlJc w:val="left"/>
      <w:pPr>
        <w:ind w:left="7682" w:hanging="648"/>
      </w:pPr>
    </w:lvl>
    <w:lvl w:ilvl="4">
      <w:start w:val="1"/>
      <w:numFmt w:val="decimal"/>
      <w:lvlText w:val="%1.%2.%3.%4.%5."/>
      <w:lvlJc w:val="left"/>
      <w:pPr>
        <w:ind w:left="8186" w:hanging="792"/>
      </w:pPr>
    </w:lvl>
    <w:lvl w:ilvl="5">
      <w:start w:val="1"/>
      <w:numFmt w:val="decimal"/>
      <w:lvlText w:val="%1.%2.%3.%4.%5.%6."/>
      <w:lvlJc w:val="left"/>
      <w:pPr>
        <w:ind w:left="8690" w:hanging="936"/>
      </w:pPr>
    </w:lvl>
    <w:lvl w:ilvl="6">
      <w:start w:val="1"/>
      <w:numFmt w:val="decimal"/>
      <w:lvlText w:val="%1.%2.%3.%4.%5.%6.%7."/>
      <w:lvlJc w:val="left"/>
      <w:pPr>
        <w:ind w:left="9194" w:hanging="1080"/>
      </w:pPr>
    </w:lvl>
    <w:lvl w:ilvl="7">
      <w:start w:val="1"/>
      <w:numFmt w:val="decimal"/>
      <w:lvlText w:val="%1.%2.%3.%4.%5.%6.%7.%8."/>
      <w:lvlJc w:val="left"/>
      <w:pPr>
        <w:ind w:left="9698" w:hanging="1224"/>
      </w:pPr>
    </w:lvl>
    <w:lvl w:ilvl="8">
      <w:start w:val="1"/>
      <w:numFmt w:val="decimal"/>
      <w:lvlText w:val="%1.%2.%3.%4.%5.%6.%7.%8.%9."/>
      <w:lvlJc w:val="left"/>
      <w:pPr>
        <w:ind w:left="10274"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7748"/>
    <w:rsid w:val="00103B90"/>
    <w:rsid w:val="00507748"/>
    <w:rsid w:val="00B55C79"/>
    <w:rsid w:val="00BA6738"/>
    <w:rsid w:val="00CA1005"/>
    <w:rsid w:val="00F06A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748"/>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07748"/>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507748"/>
    <w:rPr>
      <w:rFonts w:ascii="Calibri" w:eastAsia="Calibri" w:hAnsi="Calibri" w:cs="Times New Roman"/>
      <w:lang/>
    </w:rPr>
  </w:style>
  <w:style w:type="paragraph" w:styleId="Paragrafoelenco">
    <w:name w:val="List Paragraph"/>
    <w:basedOn w:val="Normale"/>
    <w:uiPriority w:val="34"/>
    <w:qFormat/>
    <w:rsid w:val="0050774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1828</Words>
  <Characters>10420</Characters>
  <Application>Microsoft Office Word</Application>
  <DocSecurity>0</DocSecurity>
  <Lines>86</Lines>
  <Paragraphs>24</Paragraphs>
  <ScaleCrop>false</ScaleCrop>
  <Company>Olidata</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2</cp:revision>
  <dcterms:created xsi:type="dcterms:W3CDTF">2017-02-07T17:01:00Z</dcterms:created>
  <dcterms:modified xsi:type="dcterms:W3CDTF">2017-02-07T17:19:00Z</dcterms:modified>
</cp:coreProperties>
</file>