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Arial" w:hAnsi="Arial"/>
          <w:i/>
          <w:sz w:val="36"/>
        </w:rPr>
        <w:t xml:space="preserve">COMUNE DI </w:t>
      </w:r>
      <w:r>
        <w:rPr>
          <w:rFonts w:ascii="Arial" w:hAnsi="Arial"/>
          <w:i/>
          <w:sz w:val="36"/>
          <w:szCs w:val="36"/>
        </w:rPr>
        <w:t>VERCELLI</w:t>
      </w:r>
    </w:p>
    <w:p>
      <w:pPr>
        <w:pStyle w:val="Normal"/>
        <w:rPr>
          <w:rFonts w:ascii="Arial" w:hAnsi="Arial" w:cs="Arial"/>
          <w:sz w:val="22"/>
          <w:szCs w:val="22"/>
        </w:rPr>
      </w:pPr>
      <w:r>
        <w:rPr>
          <w:rFonts w:cs="Arial" w:ascii="Arial" w:hAnsi="Arial"/>
          <w:sz w:val="22"/>
          <w:szCs w:val="22"/>
        </w:rPr>
      </w:r>
    </w:p>
    <w:p>
      <w:pPr>
        <w:pStyle w:val="Normal"/>
        <w:jc w:val="both"/>
        <w:rPr>
          <w:rFonts w:ascii="Arial" w:hAnsi="Arial"/>
          <w:sz w:val="22"/>
        </w:rPr>
      </w:pPr>
      <w:r>
        <w:rPr>
          <w:rFonts w:ascii="Arial" w:hAnsi="Arial"/>
          <w:sz w:val="22"/>
        </w:rPr>
      </w:r>
    </w:p>
    <w:tbl>
      <w:tblPr>
        <w:tblW w:w="1012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0124"/>
      </w:tblGrid>
      <w:tr>
        <w:trPr>
          <w:trHeight w:val="2685" w:hRule="atLeast"/>
        </w:trPr>
        <w:tc>
          <w:tcPr>
            <w:tcW w:w="10124" w:type="dxa"/>
            <w:tcBorders>
              <w:left w:val="single" w:sz="2" w:space="0" w:color="000000"/>
              <w:bottom w:val="single" w:sz="2" w:space="0" w:color="000000"/>
            </w:tcBorders>
            <w:vAlign w:val="center"/>
          </w:tcPr>
          <w:p>
            <w:pPr>
              <w:pStyle w:val="Normal"/>
              <w:widowControl w:val="false"/>
              <w:rPr>
                <w:rFonts w:ascii="Arial" w:hAnsi="Arial"/>
                <w:sz w:val="20"/>
                <w:szCs w:val="20"/>
              </w:rPr>
            </w:pPr>
            <w:r>
              <w:rPr>
                <w:rFonts w:ascii="Arial" w:hAnsi="Arial"/>
                <w:sz w:val="20"/>
                <w:szCs w:val="20"/>
              </w:rPr>
            </w:r>
          </w:p>
          <w:p>
            <w:pPr>
              <w:pStyle w:val="Normal"/>
              <w:widowControl w:val="false"/>
              <w:jc w:val="center"/>
              <w:rPr>
                <w:rFonts w:ascii="Arial" w:hAnsi="Arial"/>
                <w:b/>
                <w:b/>
                <w:bCs/>
                <w:sz w:val="28"/>
                <w:szCs w:val="42"/>
              </w:rPr>
            </w:pPr>
            <w:r>
              <w:rPr>
                <w:rFonts w:ascii="Arial" w:hAnsi="Arial"/>
                <w:b/>
                <w:bCs/>
                <w:sz w:val="28"/>
                <w:szCs w:val="42"/>
              </w:rPr>
              <w:t>ELEZIONE DELLA CAMERA DEI DEPUTATI E DEL SENATO DELLA REPUBBLICA DEL 25 SETTEMBRE 2022</w:t>
            </w:r>
          </w:p>
          <w:p>
            <w:pPr>
              <w:pStyle w:val="Normal"/>
              <w:widowControl w:val="false"/>
              <w:jc w:val="center"/>
              <w:rPr>
                <w:rFonts w:ascii="Arial" w:hAnsi="Arial"/>
                <w:b/>
                <w:b/>
                <w:bCs/>
                <w:sz w:val="28"/>
                <w:szCs w:val="42"/>
              </w:rPr>
            </w:pPr>
            <w:r>
              <w:rPr>
                <w:rFonts w:ascii="Arial" w:hAnsi="Arial"/>
                <w:b/>
                <w:bCs/>
                <w:sz w:val="28"/>
                <w:szCs w:val="42"/>
              </w:rPr>
            </w:r>
          </w:p>
          <w:p>
            <w:pPr>
              <w:pStyle w:val="Normal"/>
              <w:widowControl w:val="false"/>
              <w:jc w:val="center"/>
              <w:rPr>
                <w:rFonts w:ascii="Arial" w:hAnsi="Arial"/>
                <w:b/>
                <w:b/>
                <w:sz w:val="42"/>
                <w:szCs w:val="42"/>
              </w:rPr>
            </w:pPr>
            <w:r>
              <w:rPr>
                <w:rFonts w:ascii="Arial" w:hAnsi="Arial"/>
                <w:b/>
                <w:sz w:val="42"/>
                <w:szCs w:val="42"/>
              </w:rPr>
              <w:t>VOTO DOMICILIARE PER GLI ELETTORI AFFETTI DA INFERMITÀ CHE NE RENDANO IMPOSSIBILE L’ALLONTANAMENTO DALL’ABITAZIONE IN CUI DIMORANO</w:t>
            </w:r>
          </w:p>
        </w:tc>
      </w:tr>
      <w:tr>
        <w:trPr/>
        <w:tc>
          <w:tcPr>
            <w:tcW w:w="10124" w:type="dxa"/>
            <w:tcBorders/>
            <w:shd w:color="auto" w:fill="D9D9D9" w:val="clear"/>
          </w:tcPr>
          <w:p>
            <w:pPr>
              <w:pStyle w:val="Normal"/>
              <w:widowControl w:val="false"/>
              <w:jc w:val="center"/>
              <w:rPr>
                <w:rFonts w:ascii="Arial" w:hAnsi="Arial"/>
                <w:b/>
                <w:b/>
                <w:sz w:val="10"/>
              </w:rPr>
            </w:pPr>
            <w:r>
              <w:rPr>
                <w:rFonts w:ascii="Arial" w:hAnsi="Arial"/>
                <w:b/>
                <w:sz w:val="10"/>
              </w:rPr>
            </w:r>
          </w:p>
        </w:tc>
      </w:tr>
    </w:tbl>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Titolo4"/>
        <w:spacing w:lineRule="auto" w:line="276"/>
        <w:rPr>
          <w:i/>
          <w:i/>
        </w:rPr>
      </w:pPr>
      <w:r>
        <w:rPr>
          <w:i/>
        </w:rPr>
        <w:t>Avviso</w:t>
      </w:r>
    </w:p>
    <w:p>
      <w:pPr>
        <w:pStyle w:val="BodyTextIndent2"/>
        <w:spacing w:lineRule="auto" w:line="276"/>
        <w:ind w:left="426" w:hanging="0"/>
        <w:rPr>
          <w:rFonts w:ascii="Arial Narrow" w:hAnsi="Arial Narrow"/>
          <w:sz w:val="20"/>
          <w:szCs w:val="20"/>
        </w:rPr>
      </w:pPr>
      <w:r>
        <w:rPr>
          <w:rFonts w:ascii="Arial Narrow" w:hAnsi="Arial Narrow"/>
          <w:sz w:val="20"/>
          <w:szCs w:val="20"/>
        </w:rPr>
        <w:t>Le elettrici e gli elettori impossibilitati a recarsi al seggio elettorale perché gravemente ammalati o perché si trovano in condizioni di dipendenza continuativa e vitale da apparecchiature elettromedicali, possono esercitare il proprio diritto di voto presso l’abitazione in cui dimorano in occasione dello svolgimento delle elezioni politiche, del Parlamento europeo e dei referendum popolari nazionali. Per le elezioni regionali,</w:t>
      </w:r>
      <w:r>
        <w:rPr>
          <w:rFonts w:ascii="Arial Narrow" w:hAnsi="Arial Narrow"/>
          <w:b/>
          <w:sz w:val="20"/>
          <w:szCs w:val="20"/>
        </w:rPr>
        <w:t xml:space="preserve"> </w:t>
      </w:r>
      <w:r>
        <w:rPr>
          <w:rFonts w:ascii="Arial Narrow" w:hAnsi="Arial Narrow"/>
          <w:sz w:val="20"/>
          <w:szCs w:val="20"/>
        </w:rPr>
        <w:t>provinciali e/o comunali avranno diritto al voto domiciliare soltanto coloro che sono dimoranti nell’ambito del territorio, rispettivamente, della regione,</w:t>
      </w:r>
      <w:r>
        <w:rPr>
          <w:rFonts w:ascii="Arial Narrow" w:hAnsi="Arial Narrow"/>
          <w:b/>
          <w:sz w:val="20"/>
          <w:szCs w:val="20"/>
        </w:rPr>
        <w:t xml:space="preserve"> </w:t>
      </w:r>
      <w:r>
        <w:rPr>
          <w:rFonts w:ascii="Arial Narrow" w:hAnsi="Arial Narrow"/>
          <w:sz w:val="20"/>
          <w:szCs w:val="20"/>
        </w:rPr>
        <w:t>della provincia o del comune per cui sono elettori.</w:t>
      </w:r>
      <w:r>
        <w:rPr>
          <w:rStyle w:val="Richiamoallanotaapidipagina"/>
          <w:rFonts w:ascii="Arial Narrow" w:hAnsi="Arial Narrow"/>
          <w:sz w:val="20"/>
          <w:szCs w:val="20"/>
        </w:rPr>
        <w:footnoteReference w:id="2"/>
      </w:r>
    </w:p>
    <w:p>
      <w:pPr>
        <w:pStyle w:val="BodyTextIndent2"/>
        <w:spacing w:lineRule="auto" w:line="276"/>
        <w:rPr>
          <w:sz w:val="20"/>
          <w:szCs w:val="20"/>
        </w:rPr>
      </w:pPr>
      <w:r>
        <w:rPr>
          <w:sz w:val="20"/>
          <w:szCs w:val="20"/>
        </w:rPr>
      </w:r>
    </w:p>
    <w:p>
      <w:pPr>
        <w:pStyle w:val="Normal"/>
        <w:spacing w:lineRule="auto" w:line="276"/>
        <w:jc w:val="both"/>
        <w:rPr>
          <w:rFonts w:ascii="Arial" w:hAnsi="Arial" w:cs="Arial"/>
          <w:b/>
          <w:b/>
          <w:i/>
          <w:i/>
        </w:rPr>
      </w:pPr>
      <w:r>
        <w:rPr>
          <w:rFonts w:cs="Arial" w:ascii="Arial" w:hAnsi="Arial"/>
          <w:b/>
          <w:i/>
        </w:rPr>
        <w:t>Come fare per essere ammessi al voto</w:t>
      </w:r>
    </w:p>
    <w:p>
      <w:pPr>
        <w:pStyle w:val="BodyTextIndent2"/>
        <w:spacing w:lineRule="auto" w:line="276"/>
        <w:ind w:left="426" w:hanging="0"/>
        <w:rPr>
          <w:rFonts w:ascii="Arial Narrow" w:hAnsi="Arial Narrow"/>
          <w:sz w:val="20"/>
          <w:szCs w:val="20"/>
        </w:rPr>
      </w:pPr>
      <w:r>
        <w:rPr>
          <w:rFonts w:ascii="Arial Narrow" w:hAnsi="Arial Narrow"/>
          <w:sz w:val="20"/>
          <w:szCs w:val="20"/>
        </w:rPr>
        <w:t>Entro il prossimo</w:t>
      </w:r>
      <w:r>
        <w:rPr>
          <w:rFonts w:ascii="Arial Narrow" w:hAnsi="Arial Narrow"/>
          <w:b/>
          <w:bCs/>
          <w:sz w:val="20"/>
          <w:szCs w:val="20"/>
        </w:rPr>
        <w:t xml:space="preserve"> 5 SETTEMBRE</w:t>
      </w:r>
      <w:r>
        <w:rPr>
          <w:rFonts w:ascii="Arial Narrow" w:hAnsi="Arial Narrow"/>
          <w:sz w:val="20"/>
          <w:szCs w:val="20"/>
        </w:rPr>
        <w:t>,</w:t>
      </w:r>
      <w:r>
        <w:rPr>
          <w:rFonts w:ascii="Arial Narrow" w:hAnsi="Arial Narrow"/>
          <w:b/>
          <w:sz w:val="20"/>
          <w:szCs w:val="20"/>
        </w:rPr>
        <w:t xml:space="preserve"> </w:t>
      </w:r>
      <w:r>
        <w:rPr>
          <w:rFonts w:ascii="Arial Narrow" w:hAnsi="Arial Narrow"/>
          <w:sz w:val="20"/>
          <w:szCs w:val="20"/>
        </w:rPr>
        <w:t xml:space="preserve">le persone interessate dovranno inviare al Sindaco del Comune nelle cui liste elettorali sono iscritte, una dichiarazione dove si manifesta la volontà di votare presso l’abitazione nella quale dimorano, allegando il certificato medico attestante lo stato di grave infermità fisica o la dipendenza continuativa e vitale da apparecchiature elettromedicali che impedisce l’allontanamento dalla propria abitazione per recarsi al seggio. Il predetto certificato non può avere data precedente al </w:t>
      </w:r>
      <w:r>
        <w:rPr>
          <w:rFonts w:ascii="Arial Narrow" w:hAnsi="Arial Narrow"/>
          <w:b/>
          <w:bCs/>
          <w:sz w:val="20"/>
          <w:szCs w:val="20"/>
        </w:rPr>
        <w:t>11 AGOSTO</w:t>
      </w:r>
      <w:r>
        <w:rPr>
          <w:rFonts w:ascii="Arial Narrow" w:hAnsi="Arial Narrow"/>
          <w:sz w:val="20"/>
          <w:szCs w:val="20"/>
        </w:rPr>
        <w:t>, 45° giorno precedente la data delle votazioni e deve recare una previsione di infermità di almeno 60 giorni dalla data di rilascio.</w:t>
      </w:r>
    </w:p>
    <w:p>
      <w:pPr>
        <w:pStyle w:val="BodyTextIndent2"/>
        <w:spacing w:lineRule="auto" w:line="276"/>
        <w:rPr>
          <w:sz w:val="20"/>
          <w:szCs w:val="20"/>
        </w:rPr>
      </w:pPr>
      <w:r>
        <w:rPr>
          <w:sz w:val="20"/>
          <w:szCs w:val="20"/>
        </w:rPr>
      </w:r>
    </w:p>
    <w:p>
      <w:pPr>
        <w:pStyle w:val="BodyTextIndent2"/>
        <w:spacing w:lineRule="auto" w:line="276"/>
        <w:ind w:left="0" w:hanging="0"/>
        <w:rPr>
          <w:rFonts w:ascii="Arial" w:hAnsi="Arial" w:cs="Arial"/>
          <w:b/>
          <w:b/>
          <w:i/>
          <w:i/>
        </w:rPr>
      </w:pPr>
      <w:r>
        <w:rPr>
          <w:rFonts w:cs="Arial" w:ascii="Arial" w:hAnsi="Arial"/>
          <w:b/>
          <w:i/>
        </w:rPr>
        <w:t>Quando si vota</w:t>
      </w:r>
    </w:p>
    <w:p>
      <w:pPr>
        <w:pStyle w:val="BodyTextIndent2"/>
        <w:spacing w:lineRule="auto" w:line="276"/>
        <w:ind w:left="426" w:hanging="0"/>
        <w:rPr>
          <w:rFonts w:ascii="Arial Narrow" w:hAnsi="Arial Narrow"/>
          <w:sz w:val="20"/>
          <w:szCs w:val="20"/>
        </w:rPr>
      </w:pPr>
      <w:r>
        <w:rPr>
          <w:rFonts w:ascii="Arial Narrow" w:hAnsi="Arial Narrow"/>
          <w:sz w:val="20"/>
          <w:szCs w:val="20"/>
        </w:rPr>
        <w:t>Il voto sarà raccolto dai componenti del seggio nella cui circoscrizione territoriale si trova la dimora dell’elettore durante l’orario di votazione:</w:t>
      </w:r>
    </w:p>
    <w:p>
      <w:pPr>
        <w:pStyle w:val="BodyTextIndent2"/>
        <w:spacing w:lineRule="auto" w:line="276"/>
        <w:ind w:left="426" w:hanging="0"/>
        <w:jc w:val="center"/>
        <w:rPr>
          <w:rFonts w:ascii="Arial Narrow" w:hAnsi="Arial Narrow"/>
          <w:sz w:val="20"/>
          <w:szCs w:val="20"/>
        </w:rPr>
      </w:pPr>
      <w:r>
        <w:rPr>
          <w:rFonts w:ascii="Arial Narrow" w:hAnsi="Arial Narrow"/>
          <w:b/>
          <w:sz w:val="20"/>
          <w:szCs w:val="20"/>
        </w:rPr>
        <w:t>Domenica dalle 7:00 alle 23:00</w:t>
      </w:r>
    </w:p>
    <w:p>
      <w:pPr>
        <w:pStyle w:val="BodyTextIndent2"/>
        <w:spacing w:lineRule="auto" w:line="276"/>
        <w:ind w:left="426" w:hanging="0"/>
        <w:rPr>
          <w:rFonts w:ascii="Arial Narrow" w:hAnsi="Arial Narrow"/>
          <w:sz w:val="20"/>
          <w:szCs w:val="20"/>
        </w:rPr>
      </w:pPr>
      <w:r>
        <w:rPr>
          <w:rFonts w:ascii="Arial Narrow" w:hAnsi="Arial Narrow"/>
          <w:sz w:val="20"/>
          <w:szCs w:val="20"/>
        </w:rPr>
        <w:t>Si ricorda che per poter esercitare il diritto di voto è necessario esibire la</w:t>
      </w:r>
      <w:r>
        <w:rPr>
          <w:rFonts w:ascii="Arial Narrow" w:hAnsi="Arial Narrow"/>
          <w:b/>
          <w:bCs/>
          <w:sz w:val="20"/>
          <w:szCs w:val="20"/>
        </w:rPr>
        <w:t xml:space="preserve"> propria tessera elettorale </w:t>
      </w:r>
      <w:r>
        <w:rPr>
          <w:rFonts w:ascii="Arial Narrow" w:hAnsi="Arial Narrow"/>
          <w:sz w:val="20"/>
          <w:szCs w:val="20"/>
        </w:rPr>
        <w:t>e un</w:t>
      </w:r>
      <w:r>
        <w:rPr>
          <w:rFonts w:ascii="Arial Narrow" w:hAnsi="Arial Narrow"/>
          <w:b/>
          <w:bCs/>
          <w:sz w:val="20"/>
          <w:szCs w:val="20"/>
        </w:rPr>
        <w:t xml:space="preserve"> documento di riconoscimento valido</w:t>
      </w:r>
      <w:r>
        <w:rPr>
          <w:rFonts w:ascii="Arial Narrow" w:hAnsi="Arial Narrow"/>
          <w:sz w:val="20"/>
          <w:szCs w:val="20"/>
        </w:rPr>
        <w:t>. Chi avesse smarrito la propria tessera elettorale può chiederne il duplicato all’Ufficio Elettorale del Comune.</w:t>
      </w:r>
    </w:p>
    <w:p>
      <w:pPr>
        <w:pStyle w:val="BodyTextIndent2"/>
        <w:spacing w:lineRule="auto" w:line="276"/>
        <w:rPr>
          <w:sz w:val="20"/>
          <w:szCs w:val="20"/>
        </w:rPr>
      </w:pPr>
      <w:r>
        <w:rPr>
          <w:sz w:val="20"/>
          <w:szCs w:val="20"/>
        </w:rPr>
      </w:r>
    </w:p>
    <w:p>
      <w:pPr>
        <w:pStyle w:val="Normal"/>
        <w:spacing w:lineRule="auto" w:line="276"/>
        <w:rPr>
          <w:rFonts w:ascii="Arial" w:hAnsi="Arial" w:cs="Arial"/>
          <w:b/>
          <w:b/>
          <w:bCs/>
          <w:i/>
          <w:i/>
        </w:rPr>
      </w:pPr>
      <w:r>
        <w:rPr>
          <w:rFonts w:cs="Arial" w:ascii="Arial" w:hAnsi="Arial"/>
          <w:b/>
          <w:bCs/>
          <w:i/>
        </w:rPr>
        <w:t>Informazioni</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76"/>
        <w:ind w:left="426" w:hanging="0"/>
        <w:jc w:val="both"/>
        <w:rPr>
          <w:rFonts w:ascii="Arial Narrow" w:hAnsi="Arial Narrow" w:cs="Arial"/>
          <w:sz w:val="20"/>
          <w:szCs w:val="20"/>
        </w:rPr>
      </w:pPr>
      <w:r>
        <w:rPr>
          <w:rFonts w:cs="Arial" w:ascii="Arial Narrow" w:hAnsi="Arial Narrow"/>
          <w:sz w:val="20"/>
          <w:szCs w:val="20"/>
        </w:rPr>
        <w:t>Ulteriori informazioni potranno essere richieste direttamente all’Ufficio Elettorale del Comune.</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76"/>
        <w:ind w:left="426" w:hanging="0"/>
        <w:jc w:val="both"/>
        <w:rPr>
          <w:rFonts w:ascii="Arial Narrow" w:hAnsi="Arial Narrow" w:cs="Arial"/>
          <w:sz w:val="20"/>
          <w:szCs w:val="20"/>
        </w:rPr>
      </w:pPr>
      <w:r>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76"/>
        <w:ind w:left="426" w:hanging="0"/>
        <w:jc w:val="both"/>
        <w:rPr>
          <w:rFonts w:ascii="Arial" w:hAnsi="Arial" w:cs="Arial"/>
          <w:sz w:val="20"/>
          <w:szCs w:val="20"/>
        </w:rPr>
      </w:pPr>
      <w:r>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76"/>
        <w:ind w:left="426" w:hanging="0"/>
        <w:jc w:val="both"/>
        <w:rPr>
          <w:rFonts w:ascii="Arial" w:hAnsi="Arial" w:cs="Arial"/>
          <w:sz w:val="20"/>
          <w:szCs w:val="20"/>
        </w:rPr>
      </w:pPr>
      <w:r>
        <w:rPr>
          <w:rFonts w:cs="Arial" w:ascii="Arial" w:hAnsi="Arial"/>
          <w:sz w:val="20"/>
          <w:szCs w:val="20"/>
        </w:rPr>
        <w:t>VERCELLI, lì 12/08/2022</w:t>
        <w:tab/>
        <w:tab/>
        <w:tab/>
        <w:tab/>
        <w:tab/>
        <w:tab/>
        <w:tab/>
        <w:t xml:space="preserve">   </w:t>
      </w:r>
      <w:r>
        <w:rPr>
          <w:rFonts w:cs="Arial" w:ascii="Arial" w:hAnsi="Arial"/>
          <w:b/>
          <w:sz w:val="20"/>
          <w:szCs w:val="20"/>
        </w:rPr>
        <w:t>IL SINDACO</w:t>
      </w:r>
    </w:p>
    <w:p>
      <w:pPr>
        <w:pStyle w:val="Normal"/>
        <w:ind w:left="5954" w:hanging="0"/>
        <w:jc w:val="center"/>
        <w:rPr>
          <w:rFonts w:ascii="Arial" w:hAnsi="Arial" w:cs="Arial"/>
          <w:b/>
          <w:b/>
          <w:sz w:val="12"/>
          <w:szCs w:val="12"/>
        </w:rPr>
      </w:pPr>
      <w:r>
        <w:rPr>
          <w:rFonts w:cs="Arial" w:ascii="Arial" w:hAnsi="Arial"/>
          <w:b/>
          <w:sz w:val="12"/>
          <w:szCs w:val="12"/>
        </w:rPr>
      </w:r>
    </w:p>
    <w:p>
      <w:pPr>
        <w:pStyle w:val="Normal"/>
        <w:ind w:left="5954" w:hanging="0"/>
        <w:jc w:val="center"/>
        <w:rPr>
          <w:rFonts w:ascii="Arial" w:hAnsi="Arial" w:cs="Arial"/>
          <w:sz w:val="20"/>
          <w:szCs w:val="20"/>
        </w:rPr>
      </w:pPr>
      <w:r>
        <w:rPr>
          <w:rFonts w:cs="Arial" w:ascii="Arial" w:hAnsi="Arial"/>
          <w:sz w:val="20"/>
          <w:szCs w:val="20"/>
        </w:rPr>
        <w:t>AVV. ANDREA CORSARO</w:t>
      </w:r>
    </w:p>
    <w:p>
      <w:pPr>
        <w:pStyle w:val="Normal"/>
        <w:ind w:left="5954" w:hanging="0"/>
        <w:jc w:val="center"/>
        <w:rPr>
          <w:rFonts w:ascii="Arial" w:hAnsi="Arial" w:cs="Arial"/>
          <w:sz w:val="20"/>
          <w:szCs w:val="20"/>
        </w:rPr>
      </w:pPr>
      <w:r>
        <w:rPr/>
      </w:r>
    </w:p>
    <w:sectPr>
      <w:footerReference w:type="default" r:id="rId2"/>
      <w:footnotePr>
        <w:numFmt w:val="decimal"/>
      </w:footnotePr>
      <w:type w:val="nextPage"/>
      <w:pgSz w:w="11906" w:h="16838"/>
      <w:pgMar w:left="1134" w:right="1134" w:header="0" w:top="993"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Bookman Old Style">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Arial" w:hAnsi="Arial"/>
      </w:rPr>
    </w:pPr>
    <w:r>
      <w:rPr>
        <w:rFonts w:ascii="Arial" w:hAnsi="Arial"/>
        <w:color w:val="000000"/>
        <w:sz w:val="14"/>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ind w:left="142" w:hanging="142"/>
        <w:jc w:val="both"/>
        <w:rPr/>
      </w:pPr>
      <w:r>
        <w:rPr>
          <w:rStyle w:val="Caratterinotaapidipagina"/>
        </w:rPr>
        <w:footnoteRef/>
      </w:r>
      <w:r>
        <w:rPr>
          <w:rFonts w:cs="Arial" w:ascii="Arial" w:hAnsi="Arial"/>
          <w:sz w:val="16"/>
          <w:szCs w:val="16"/>
        </w:rPr>
        <w:tab/>
        <w:t xml:space="preserve"> </w:t>
      </w:r>
      <w:r>
        <w:rPr>
          <w:rFonts w:cs="Arial" w:ascii="Arial" w:hAnsi="Arial"/>
          <w:sz w:val="16"/>
          <w:szCs w:val="16"/>
        </w:rPr>
        <w:t xml:space="preserve">Art. 1 del Decreto Legge 3 gennaio 2006, n. 1, convertito, con modificazioni, dalla Legge 27 gennaio 2006, n. 22, come modificato dalla Legge 7 maggio 2009, n.46. </w:t>
      </w:r>
      <w:r>
        <w:rPr>
          <w:rFonts w:cs="Arial" w:ascii="Arial" w:hAnsi="Arial"/>
          <w:b/>
          <w:sz w:val="16"/>
          <w:szCs w:val="16"/>
        </w:rPr>
        <w:t>Circolare Ministero dell’interno n. 8/2010 del 2 febbraio 2010.</w:t>
      </w:r>
    </w:p>
  </w:footnote>
</w:footnotes>
</file>

<file path=word/settings.xml><?xml version="1.0" encoding="utf-8"?>
<w:settings xmlns:w="http://schemas.openxmlformats.org/wordprocessingml/2006/main">
  <w:zoom w:percent="170"/>
  <w:embedSystemFont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uiPriority w:val="9"/>
    <w:qFormat/>
    <w:pPr>
      <w:keepNext w:val="true"/>
      <w:shd w:val="clear" w:color="auto" w:fill="CCFFFF"/>
      <w:outlineLvl w:val="0"/>
    </w:pPr>
    <w:rPr>
      <w:rFonts w:ascii="Arial" w:hAnsi="Arial" w:cs="Arial"/>
      <w:b/>
      <w:bCs/>
      <w:sz w:val="48"/>
    </w:rPr>
  </w:style>
  <w:style w:type="paragraph" w:styleId="Titolo2">
    <w:name w:val="Heading 2"/>
    <w:basedOn w:val="Normal"/>
    <w:next w:val="Normal"/>
    <w:link w:val="Titolo2Carattere"/>
    <w:uiPriority w:val="9"/>
    <w:qFormat/>
    <w:pPr>
      <w:keepNext w:val="true"/>
      <w:pBdr>
        <w:top w:val="single" w:sz="4" w:space="1" w:color="000000"/>
        <w:left w:val="single" w:sz="4" w:space="4" w:color="000000"/>
        <w:bottom w:val="single" w:sz="4" w:space="1" w:color="000000"/>
        <w:right w:val="single" w:sz="4" w:space="4" w:color="000000"/>
      </w:pBdr>
      <w:jc w:val="center"/>
      <w:outlineLvl w:val="1"/>
    </w:pPr>
    <w:rPr>
      <w:b/>
      <w:bCs/>
    </w:rPr>
  </w:style>
  <w:style w:type="paragraph" w:styleId="Titolo4">
    <w:name w:val="Heading 4"/>
    <w:basedOn w:val="Normal"/>
    <w:next w:val="Normal"/>
    <w:link w:val="Titolo4Carattere"/>
    <w:uiPriority w:val="9"/>
    <w:qFormat/>
    <w:pPr>
      <w:keepNext w:val="true"/>
      <w:jc w:val="both"/>
      <w:outlineLvl w:val="3"/>
    </w:pPr>
    <w:rPr>
      <w:rFonts w:ascii="Arial" w:hAnsi="Arial" w:cs="Arial"/>
      <w:b/>
      <w:bC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locked/>
    <w:rPr>
      <w:rFonts w:ascii="Cambria" w:hAnsi="Cambria" w:eastAsia="" w:cs="Times New Roman" w:asciiTheme="majorHAnsi" w:eastAsiaTheme="majorEastAsia" w:hAnsiTheme="majorHAnsi"/>
      <w:b/>
      <w:bCs/>
      <w:kern w:val="2"/>
      <w:sz w:val="32"/>
      <w:szCs w:val="32"/>
    </w:rPr>
  </w:style>
  <w:style w:type="character" w:styleId="Titolo2Carattere" w:customStyle="1">
    <w:name w:val="Titolo 2 Carattere"/>
    <w:basedOn w:val="DefaultParagraphFont"/>
    <w:link w:val="Titolo2"/>
    <w:uiPriority w:val="9"/>
    <w:semiHidden/>
    <w:qFormat/>
    <w:locked/>
    <w:rPr>
      <w:rFonts w:ascii="Cambria" w:hAnsi="Cambria" w:eastAsia="" w:cs="Times New Roman" w:asciiTheme="majorHAnsi" w:eastAsiaTheme="majorEastAsia" w:hAnsiTheme="majorHAnsi"/>
      <w:b/>
      <w:bCs/>
      <w:i/>
      <w:iCs/>
      <w:sz w:val="28"/>
      <w:szCs w:val="28"/>
    </w:rPr>
  </w:style>
  <w:style w:type="character" w:styleId="Titolo4Carattere" w:customStyle="1">
    <w:name w:val="Titolo 4 Carattere"/>
    <w:basedOn w:val="DefaultParagraphFont"/>
    <w:link w:val="Titolo4"/>
    <w:uiPriority w:val="9"/>
    <w:semiHidden/>
    <w:qFormat/>
    <w:locked/>
    <w:rPr>
      <w:rFonts w:ascii="Calibri" w:hAnsi="Calibri" w:eastAsia="" w:cs="Times New Roman" w:asciiTheme="minorHAnsi" w:eastAsiaTheme="minorEastAsia" w:hAnsiTheme="minorHAnsi"/>
      <w:b/>
      <w:bCs/>
      <w:sz w:val="28"/>
      <w:szCs w:val="28"/>
    </w:rPr>
  </w:style>
  <w:style w:type="character" w:styleId="Rientrocorpodeltesto2Carattere" w:customStyle="1">
    <w:name w:val="Rientro corpo del testo 2 Carattere"/>
    <w:basedOn w:val="DefaultParagraphFont"/>
    <w:link w:val="Rientrocorpodeltesto2"/>
    <w:uiPriority w:val="99"/>
    <w:semiHidden/>
    <w:qFormat/>
    <w:locked/>
    <w:rPr>
      <w:rFonts w:cs="Times New Roman"/>
      <w:sz w:val="24"/>
      <w:szCs w:val="24"/>
    </w:rPr>
  </w:style>
  <w:style w:type="character" w:styleId="TestonotaapidipaginaCarattere" w:customStyle="1">
    <w:name w:val="Testo nota a piè di pagina Carattere"/>
    <w:basedOn w:val="DefaultParagraphFont"/>
    <w:link w:val="Testonotaapidipagina"/>
    <w:uiPriority w:val="99"/>
    <w:qFormat/>
    <w:locked/>
    <w:rsid w:val="00b7293c"/>
    <w:rPr>
      <w:rFonts w:cs="Times New Roman"/>
    </w:rPr>
  </w:style>
  <w:style w:type="character" w:styleId="Richiamoallanotaapidipagina" w:customStyle="1">
    <w:name w:val="Richiamo alla nota a piè di pagina"/>
    <w:rPr>
      <w:rFonts w:cs="Times New Roman"/>
      <w:vertAlign w:val="superscript"/>
    </w:rPr>
  </w:style>
  <w:style w:type="character" w:styleId="FootnoteCharacters" w:customStyle="1">
    <w:name w:val="Footnote Characters"/>
    <w:basedOn w:val="DefaultParagraphFont"/>
    <w:uiPriority w:val="99"/>
    <w:qFormat/>
    <w:rPr>
      <w:rFonts w:cs="Times New Roman"/>
      <w:vertAlign w:val="superscript"/>
    </w:rPr>
  </w:style>
  <w:style w:type="character" w:styleId="IntestazioneCarattere" w:customStyle="1">
    <w:name w:val="Intestazione Carattere"/>
    <w:basedOn w:val="DefaultParagraphFont"/>
    <w:link w:val="Intestazione"/>
    <w:uiPriority w:val="99"/>
    <w:semiHidden/>
    <w:qFormat/>
    <w:locked/>
    <w:rPr>
      <w:rFonts w:cs="Times New Roman"/>
      <w:sz w:val="24"/>
      <w:szCs w:val="24"/>
    </w:rPr>
  </w:style>
  <w:style w:type="character" w:styleId="PidipaginaCarattere" w:customStyle="1">
    <w:name w:val="Piè di pagina Carattere"/>
    <w:basedOn w:val="DefaultParagraphFont"/>
    <w:link w:val="Pidipagina"/>
    <w:uiPriority w:val="99"/>
    <w:semiHidden/>
    <w:qFormat/>
    <w:locked/>
    <w:rPr>
      <w:rFonts w:cs="Times New Roman"/>
      <w:sz w:val="24"/>
      <w:szCs w:val="24"/>
    </w:rPr>
  </w:style>
  <w:style w:type="character" w:styleId="Caratterinotaapidipagina" w:customStyle="1">
    <w:name w:val="Caratteri nota a piè di pagina"/>
    <w:qFormat/>
    <w:rPr/>
  </w:style>
  <w:style w:type="character" w:styleId="Richiamoallanotadichiusura" w:customStyle="1">
    <w:name w:val="Richiamo alla nota di chiusura"/>
    <w:rPr>
      <w:vertAlign w:val="superscript"/>
    </w:rPr>
  </w:style>
  <w:style w:type="character" w:styleId="Caratterinotadichiusura" w:customStyle="1">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BodyTextIndent2">
    <w:name w:val="Body Text Indent 2"/>
    <w:basedOn w:val="Normal"/>
    <w:link w:val="Rientrocorpodeltesto2Carattere"/>
    <w:uiPriority w:val="99"/>
    <w:qFormat/>
    <w:pPr>
      <w:ind w:left="360" w:hanging="0"/>
      <w:jc w:val="both"/>
    </w:pPr>
    <w:rPr>
      <w:rFonts w:ascii="Bookman Old Style" w:hAnsi="Bookman Old Style"/>
    </w:rPr>
  </w:style>
  <w:style w:type="paragraph" w:styleId="Notaapidipagina">
    <w:name w:val="Footnote Text"/>
    <w:basedOn w:val="Normal"/>
    <w:link w:val="TestonotaapidipaginaCarattere"/>
    <w:uiPriority w:val="99"/>
    <w:pPr/>
    <w:rPr>
      <w:sz w:val="20"/>
      <w:szCs w:val="20"/>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pPr>
      <w:tabs>
        <w:tab w:val="clear" w:pos="708"/>
        <w:tab w:val="center" w:pos="4819" w:leader="none"/>
        <w:tab w:val="right" w:pos="9638" w:leader="none"/>
      </w:tabs>
    </w:pPr>
    <w:rPr/>
  </w:style>
  <w:style w:type="paragraph" w:styleId="Pidipagina">
    <w:name w:val="Footer"/>
    <w:basedOn w:val="Normal"/>
    <w:link w:val="PidipaginaCarattere"/>
    <w:uiPriority w:val="99"/>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D28BE-4388-4802-BD48-2E7D7ECB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LibreOffice/7.1.4.2$Windows_X86_64 LibreOffice_project/a529a4fab45b75fefc5b6226684193eb000654f6</Application>
  <AppVersion>15.0000</AppVersion>
  <Pages>1</Pages>
  <Words>349</Words>
  <Characters>2086</Characters>
  <CharactersWithSpaces>2431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2022-08-11T11:59:00Z</dcterms:created>
  <dc:creator>This file was created with evaluation version of EK RTF report components for Delphi</dc:creator>
  <dc:description>EK RTF report components for Delphi_x005f_x000d_
http://ekrtf.code.net.ru</dc:description>
  <dc:language>it-IT</dc:language>
  <cp:lastModifiedBy/>
  <dcterms:modified xsi:type="dcterms:W3CDTF">2022-08-11T15:11:06Z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